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701" w:rsidRPr="00BE2D5E" w:rsidRDefault="00F05701" w:rsidP="00F05701">
      <w:pPr>
        <w:ind w:left="1843" w:right="1983"/>
        <w:jc w:val="both"/>
        <w:rPr>
          <w:rFonts w:ascii="Tahoma" w:hAnsi="Tahoma" w:cs="Tahoma"/>
          <w:i/>
          <w:sz w:val="20"/>
          <w:szCs w:val="20"/>
        </w:rPr>
      </w:pPr>
      <w:r w:rsidRPr="0073781C">
        <w:rPr>
          <w:rFonts w:ascii="Tahoma" w:hAnsi="Tahoma" w:cs="Tahoma"/>
          <w:b/>
          <w:i/>
          <w:sz w:val="20"/>
          <w:szCs w:val="20"/>
        </w:rPr>
        <w:t>Sumilla   :</w:t>
      </w:r>
      <w:r w:rsidRPr="0073781C">
        <w:rPr>
          <w:rFonts w:ascii="Tahoma" w:hAnsi="Tahoma" w:cs="Tahoma"/>
          <w:i/>
          <w:sz w:val="20"/>
          <w:szCs w:val="20"/>
        </w:rPr>
        <w:t xml:space="preserve"> </w:t>
      </w:r>
      <w:r w:rsidRPr="0073781C">
        <w:rPr>
          <w:rFonts w:ascii="Tahoma" w:hAnsi="Tahoma" w:cs="Tahoma"/>
          <w:i/>
          <w:sz w:val="20"/>
          <w:szCs w:val="20"/>
        </w:rPr>
        <w:tab/>
      </w:r>
      <w:r w:rsidRPr="00BE2D5E">
        <w:rPr>
          <w:rFonts w:ascii="Tahoma" w:hAnsi="Tahoma" w:cs="Tahoma"/>
          <w:i/>
          <w:sz w:val="20"/>
          <w:szCs w:val="20"/>
        </w:rPr>
        <w:t>“</w:t>
      </w:r>
      <w:r w:rsidR="00BE2D5E" w:rsidRPr="00BE2D5E">
        <w:rPr>
          <w:rFonts w:ascii="Tahoma" w:hAnsi="Tahoma" w:cs="Tahoma"/>
          <w:i/>
          <w:sz w:val="20"/>
          <w:szCs w:val="20"/>
        </w:rPr>
        <w:t xml:space="preserve">Es pasible de sanción el contratista que incumple injustificadamente </w:t>
      </w:r>
      <w:r w:rsidR="00BE2D5E" w:rsidRPr="00BE2D5E">
        <w:rPr>
          <w:rFonts w:ascii="Tahoma" w:hAnsi="Tahoma" w:cs="Tahoma"/>
          <w:sz w:val="20"/>
          <w:szCs w:val="20"/>
        </w:rPr>
        <w:t>la orden de servicios</w:t>
      </w:r>
      <w:r w:rsidR="00BE2D5E" w:rsidRPr="00BE2D5E">
        <w:rPr>
          <w:rFonts w:ascii="Tahoma" w:hAnsi="Tahoma" w:cs="Tahoma"/>
          <w:i/>
          <w:sz w:val="20"/>
          <w:szCs w:val="20"/>
        </w:rPr>
        <w:t>, pese a haber sido requerido previamente para que ejecute las prestaciones a su cargo</w:t>
      </w:r>
      <w:r w:rsidRPr="00BE2D5E">
        <w:rPr>
          <w:rFonts w:ascii="Tahoma" w:hAnsi="Tahoma" w:cs="Tahoma"/>
          <w:i/>
          <w:sz w:val="20"/>
          <w:szCs w:val="20"/>
        </w:rPr>
        <w:t>”</w:t>
      </w:r>
    </w:p>
    <w:p w:rsidR="00F05701" w:rsidRDefault="00F05701" w:rsidP="00F05701">
      <w:pPr>
        <w:ind w:left="1843" w:right="1983"/>
        <w:jc w:val="both"/>
        <w:rPr>
          <w:rFonts w:ascii="Tahoma" w:hAnsi="Tahoma" w:cs="Tahoma"/>
          <w:i/>
          <w:sz w:val="20"/>
          <w:szCs w:val="20"/>
        </w:rPr>
      </w:pPr>
    </w:p>
    <w:p w:rsidR="00F05701" w:rsidRPr="00AD6B2B" w:rsidRDefault="00F05701" w:rsidP="00F05701">
      <w:pPr>
        <w:pStyle w:val="Textoindependiente3"/>
        <w:spacing w:after="0"/>
        <w:ind w:left="5387"/>
        <w:jc w:val="both"/>
        <w:rPr>
          <w:rFonts w:ascii="Tahoma" w:hAnsi="Tahoma" w:cs="Tahoma"/>
          <w:b/>
          <w:sz w:val="22"/>
          <w:szCs w:val="22"/>
        </w:rPr>
      </w:pPr>
      <w:r w:rsidRPr="00AD6B2B">
        <w:rPr>
          <w:rFonts w:ascii="Tahoma" w:hAnsi="Tahoma" w:cs="Tahoma"/>
          <w:b/>
          <w:sz w:val="22"/>
          <w:szCs w:val="22"/>
        </w:rPr>
        <w:t>Lima,</w:t>
      </w:r>
      <w:r w:rsidR="001741C3">
        <w:rPr>
          <w:rFonts w:ascii="Tahoma" w:hAnsi="Tahoma" w:cs="Tahoma"/>
          <w:b/>
          <w:sz w:val="22"/>
          <w:szCs w:val="22"/>
        </w:rPr>
        <w:t xml:space="preserve"> 18 de Julio de 2011</w:t>
      </w:r>
    </w:p>
    <w:p w:rsidR="00F05701" w:rsidRPr="00AD6B2B" w:rsidRDefault="00F05701" w:rsidP="00F05701">
      <w:pPr>
        <w:pStyle w:val="Textoindependiente3"/>
        <w:spacing w:after="0"/>
        <w:ind w:left="5387"/>
        <w:jc w:val="both"/>
        <w:rPr>
          <w:rFonts w:ascii="Tahoma" w:hAnsi="Tahoma" w:cs="Tahoma"/>
          <w:b/>
          <w:sz w:val="22"/>
          <w:szCs w:val="22"/>
        </w:rPr>
      </w:pPr>
    </w:p>
    <w:p w:rsidR="00F05701" w:rsidRPr="00AD6B2B" w:rsidRDefault="00F05701" w:rsidP="00F05701">
      <w:pPr>
        <w:ind w:firstLine="567"/>
        <w:contextualSpacing/>
        <w:jc w:val="both"/>
        <w:rPr>
          <w:rFonts w:ascii="Tahoma" w:hAnsi="Tahoma" w:cs="Tahoma"/>
          <w:sz w:val="22"/>
          <w:szCs w:val="22"/>
        </w:rPr>
      </w:pPr>
      <w:r w:rsidRPr="00AD6B2B">
        <w:rPr>
          <w:rFonts w:ascii="Tahoma" w:hAnsi="Tahoma" w:cs="Tahoma"/>
          <w:b/>
          <w:sz w:val="22"/>
          <w:szCs w:val="22"/>
        </w:rPr>
        <w:t xml:space="preserve">Visto </w:t>
      </w:r>
      <w:r>
        <w:rPr>
          <w:rFonts w:ascii="Tahoma" w:hAnsi="Tahoma" w:cs="Tahoma"/>
          <w:sz w:val="22"/>
          <w:szCs w:val="22"/>
        </w:rPr>
        <w:t>en sesión de fecha 15 de julio</w:t>
      </w:r>
      <w:r w:rsidRPr="00AD6B2B">
        <w:rPr>
          <w:rFonts w:ascii="Tahoma" w:hAnsi="Tahoma" w:cs="Tahoma"/>
          <w:sz w:val="22"/>
          <w:szCs w:val="22"/>
        </w:rPr>
        <w:t xml:space="preserve"> de 2011 la Primera Sala del Tribunal de Contrataciones del Estado el Expediente N° </w:t>
      </w:r>
      <w:r>
        <w:rPr>
          <w:rFonts w:ascii="Tahoma" w:hAnsi="Tahoma" w:cs="Tahoma"/>
          <w:sz w:val="22"/>
          <w:szCs w:val="22"/>
        </w:rPr>
        <w:t>200-2011</w:t>
      </w:r>
      <w:r w:rsidRPr="00AD6B2B">
        <w:rPr>
          <w:rFonts w:ascii="Tahoma" w:hAnsi="Tahoma" w:cs="Tahoma"/>
          <w:sz w:val="22"/>
          <w:szCs w:val="22"/>
        </w:rPr>
        <w:t>-TC; sobre el procedimiento administrat</w:t>
      </w:r>
      <w:r>
        <w:rPr>
          <w:rFonts w:ascii="Tahoma" w:hAnsi="Tahoma" w:cs="Tahoma"/>
          <w:sz w:val="22"/>
          <w:szCs w:val="22"/>
        </w:rPr>
        <w:t xml:space="preserve">ivo sancionador iniciado contra </w:t>
      </w:r>
      <w:r w:rsidRPr="00740806">
        <w:rPr>
          <w:rFonts w:ascii="Tahoma" w:hAnsi="Tahoma" w:cs="Tahoma"/>
          <w:sz w:val="22"/>
          <w:szCs w:val="22"/>
        </w:rPr>
        <w:t>SANTIAGO IRRAZABAL GUILLERMO y SAAVEDRA DE LOS RIOS MARTIN JOEL</w:t>
      </w:r>
      <w:r>
        <w:rPr>
          <w:rFonts w:ascii="Tahoma" w:hAnsi="Tahoma" w:cs="Tahoma"/>
          <w:sz w:val="22"/>
          <w:szCs w:val="22"/>
        </w:rPr>
        <w:t xml:space="preserve">, integrantes del Consorcio G </w:t>
      </w:r>
      <w:r w:rsidR="00E104F7">
        <w:rPr>
          <w:rFonts w:ascii="Tahoma" w:hAnsi="Tahoma" w:cs="Tahoma"/>
          <w:sz w:val="22"/>
          <w:szCs w:val="22"/>
        </w:rPr>
        <w:t>&amp;</w:t>
      </w:r>
      <w:r>
        <w:rPr>
          <w:rFonts w:ascii="Tahoma" w:hAnsi="Tahoma" w:cs="Tahoma"/>
          <w:sz w:val="22"/>
          <w:szCs w:val="22"/>
        </w:rPr>
        <w:t xml:space="preserve"> M,</w:t>
      </w:r>
      <w:r w:rsidRPr="00AD6B2B">
        <w:rPr>
          <w:rFonts w:ascii="Tahoma" w:hAnsi="Tahoma" w:cs="Tahoma"/>
          <w:sz w:val="22"/>
          <w:szCs w:val="22"/>
        </w:rPr>
        <w:t xml:space="preserve"> </w:t>
      </w:r>
      <w:r w:rsidRPr="00AD6B2B">
        <w:rPr>
          <w:rFonts w:ascii="Tahoma" w:hAnsi="Tahoma" w:cs="Tahoma"/>
          <w:sz w:val="22"/>
          <w:szCs w:val="22"/>
          <w:lang w:val="es-ES_tradnl" w:eastAsia="es-PE"/>
        </w:rPr>
        <w:t xml:space="preserve">por supuesta responsabilidad </w:t>
      </w:r>
      <w:r>
        <w:rPr>
          <w:rFonts w:ascii="Tahoma" w:hAnsi="Tahoma" w:cs="Tahoma"/>
          <w:sz w:val="22"/>
          <w:szCs w:val="22"/>
        </w:rPr>
        <w:t>al haber dado lugar a la Orden de Servicio Nº 000341,derivado del proceso de selección Adjudicación de Menor Cuantía Nº 005-2010-ADINELSA-Proceso Electrónico-Tercera Convocatoria</w:t>
      </w:r>
      <w:r w:rsidRPr="003741BC">
        <w:rPr>
          <w:rFonts w:ascii="Tahoma" w:hAnsi="Tahoma" w:cs="Tahoma"/>
          <w:sz w:val="22"/>
          <w:szCs w:val="22"/>
        </w:rPr>
        <w:t>.</w:t>
      </w:r>
    </w:p>
    <w:p w:rsidR="00F05701" w:rsidRPr="00D00ECC" w:rsidRDefault="00F05701" w:rsidP="00F05701">
      <w:pPr>
        <w:ind w:firstLine="567"/>
        <w:contextualSpacing/>
        <w:jc w:val="both"/>
        <w:rPr>
          <w:rFonts w:ascii="Tahoma" w:hAnsi="Tahoma" w:cs="Tahoma"/>
          <w:b/>
          <w:sz w:val="21"/>
          <w:szCs w:val="21"/>
          <w:lang w:val="es-ES_tradnl"/>
        </w:rPr>
      </w:pPr>
    </w:p>
    <w:p w:rsidR="00F05701" w:rsidRPr="00D00ECC" w:rsidRDefault="00F05701" w:rsidP="00F05701">
      <w:pPr>
        <w:pStyle w:val="Prrafodelista"/>
        <w:ind w:left="567"/>
        <w:rPr>
          <w:rFonts w:ascii="Tahoma" w:hAnsi="Tahoma" w:cs="Tahoma"/>
          <w:b/>
          <w:sz w:val="21"/>
          <w:szCs w:val="21"/>
        </w:rPr>
      </w:pPr>
      <w:r w:rsidRPr="00D00ECC">
        <w:rPr>
          <w:rFonts w:ascii="Tahoma" w:hAnsi="Tahoma" w:cs="Tahoma"/>
          <w:b/>
          <w:sz w:val="21"/>
          <w:szCs w:val="21"/>
        </w:rPr>
        <w:t>ANTECEDENTES:</w:t>
      </w:r>
    </w:p>
    <w:p w:rsidR="00F05701" w:rsidRPr="00D00ECC" w:rsidRDefault="00F05701" w:rsidP="00F05701">
      <w:pPr>
        <w:jc w:val="both"/>
        <w:rPr>
          <w:rFonts w:ascii="Tahoma" w:hAnsi="Tahoma" w:cs="Tahoma"/>
          <w:b/>
          <w:sz w:val="21"/>
          <w:szCs w:val="21"/>
          <w:lang w:eastAsia="es-PE"/>
        </w:rPr>
      </w:pPr>
    </w:p>
    <w:p w:rsidR="00F05701" w:rsidRPr="00740806"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sidRPr="00740806">
        <w:rPr>
          <w:rFonts w:ascii="Tahoma" w:hAnsi="Tahoma" w:cs="Tahoma"/>
          <w:sz w:val="22"/>
          <w:szCs w:val="22"/>
        </w:rPr>
        <w:t>Con fecha 16 de junio del 2010, la</w:t>
      </w:r>
      <w:r w:rsidRPr="00740806">
        <w:rPr>
          <w:rFonts w:ascii="Tahoma" w:hAnsi="Tahoma" w:cs="Tahoma"/>
          <w:b/>
          <w:sz w:val="22"/>
          <w:szCs w:val="22"/>
          <w:lang w:val="es-PE"/>
        </w:rPr>
        <w:t xml:space="preserve"> </w:t>
      </w:r>
      <w:r w:rsidRPr="00740806">
        <w:rPr>
          <w:rFonts w:ascii="Tahoma" w:hAnsi="Tahoma" w:cs="Tahoma"/>
          <w:sz w:val="22"/>
          <w:szCs w:val="22"/>
          <w:lang w:val="es-PE"/>
        </w:rPr>
        <w:t>Empresa de Administración de Infraestructura Eléctrica S.A.</w:t>
      </w:r>
      <w:r>
        <w:rPr>
          <w:rFonts w:ascii="Tahoma" w:hAnsi="Tahoma" w:cs="Tahoma"/>
          <w:sz w:val="22"/>
          <w:szCs w:val="22"/>
          <w:lang w:val="es-PE"/>
        </w:rPr>
        <w:t>, en adelante la Entidad</w:t>
      </w:r>
      <w:r w:rsidRPr="00740806">
        <w:rPr>
          <w:rFonts w:ascii="Tahoma" w:hAnsi="Tahoma" w:cs="Tahoma"/>
          <w:sz w:val="22"/>
          <w:szCs w:val="22"/>
        </w:rPr>
        <w:t xml:space="preserve">, convocó la Adjudicación de Menor Cuantía Nº </w:t>
      </w:r>
      <w:r>
        <w:rPr>
          <w:rFonts w:ascii="Tahoma" w:hAnsi="Tahoma" w:cs="Tahoma"/>
          <w:sz w:val="22"/>
          <w:szCs w:val="22"/>
        </w:rPr>
        <w:t>005-2010 - ADINELSA – PROCESO ELECTRÓNICO – TERCERA CONVOCATORIA</w:t>
      </w:r>
      <w:r w:rsidRPr="00740806">
        <w:rPr>
          <w:rFonts w:ascii="Tahoma" w:hAnsi="Tahoma" w:cs="Tahoma"/>
          <w:sz w:val="22"/>
          <w:szCs w:val="22"/>
          <w:lang w:val="pt-PT"/>
        </w:rPr>
        <w:t>,</w:t>
      </w:r>
      <w:r w:rsidRPr="00740806">
        <w:rPr>
          <w:rFonts w:ascii="Tahoma" w:hAnsi="Tahoma" w:cs="Tahoma"/>
          <w:sz w:val="22"/>
          <w:szCs w:val="22"/>
        </w:rPr>
        <w:t xml:space="preserve"> para la “</w:t>
      </w:r>
      <w:r>
        <w:rPr>
          <w:rFonts w:ascii="Tahoma" w:hAnsi="Tahoma" w:cs="Tahoma"/>
          <w:sz w:val="22"/>
          <w:szCs w:val="22"/>
        </w:rPr>
        <w:t>Contratación del servicio de consultoría para la elaboración del estudio de pre inversión a nivel de perfil: adecuación a normatividad vigente del PSE BAGUA I ETAPA</w:t>
      </w:r>
      <w:r w:rsidRPr="00740806">
        <w:rPr>
          <w:rFonts w:ascii="Tahoma" w:hAnsi="Tahoma" w:cs="Tahoma"/>
          <w:sz w:val="22"/>
          <w:szCs w:val="22"/>
        </w:rPr>
        <w:t>”, por un valor referencial</w:t>
      </w:r>
      <w:r>
        <w:rPr>
          <w:rFonts w:ascii="Tahoma" w:hAnsi="Tahoma" w:cs="Tahoma"/>
          <w:sz w:val="22"/>
          <w:szCs w:val="22"/>
        </w:rPr>
        <w:t xml:space="preserve"> ascendente a S/. 28,681.38</w:t>
      </w:r>
      <w:r w:rsidRPr="00740806">
        <w:rPr>
          <w:rFonts w:ascii="Tahoma" w:hAnsi="Tahoma" w:cs="Tahoma"/>
          <w:sz w:val="22"/>
          <w:szCs w:val="22"/>
        </w:rPr>
        <w:t xml:space="preserve"> (</w:t>
      </w:r>
      <w:r>
        <w:rPr>
          <w:rFonts w:ascii="Tahoma" w:hAnsi="Tahoma" w:cs="Tahoma"/>
          <w:sz w:val="22"/>
          <w:szCs w:val="22"/>
        </w:rPr>
        <w:t>Veintiocho mil seiscientos ochenta y uno con 38</w:t>
      </w:r>
      <w:r w:rsidRPr="00740806">
        <w:rPr>
          <w:rFonts w:ascii="Tahoma" w:hAnsi="Tahoma" w:cs="Tahoma"/>
          <w:sz w:val="22"/>
          <w:szCs w:val="22"/>
        </w:rPr>
        <w:t>/100 Nuevos Soles).</w:t>
      </w:r>
    </w:p>
    <w:p w:rsidR="00F05701" w:rsidRPr="00832CBD" w:rsidRDefault="00F05701" w:rsidP="00F05701">
      <w:pPr>
        <w:pStyle w:val="Prrafodelista"/>
        <w:ind w:left="567"/>
        <w:contextualSpacing/>
        <w:jc w:val="both"/>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El 23 de junio del 2010</w:t>
      </w:r>
      <w:r w:rsidRPr="00832CBD">
        <w:rPr>
          <w:rFonts w:ascii="Tahoma" w:hAnsi="Tahoma" w:cs="Tahoma"/>
          <w:sz w:val="22"/>
          <w:szCs w:val="22"/>
        </w:rPr>
        <w:t>, se otorgó la Buena Pro del referido proceso de s</w:t>
      </w:r>
      <w:r>
        <w:rPr>
          <w:rFonts w:ascii="Tahoma" w:hAnsi="Tahoma" w:cs="Tahoma"/>
          <w:sz w:val="22"/>
          <w:szCs w:val="22"/>
        </w:rPr>
        <w:t>elección, a favor del</w:t>
      </w:r>
      <w:r w:rsidRPr="00740806">
        <w:rPr>
          <w:rFonts w:ascii="Tahoma" w:hAnsi="Tahoma" w:cs="Tahoma"/>
          <w:b/>
          <w:sz w:val="22"/>
          <w:szCs w:val="22"/>
        </w:rPr>
        <w:t xml:space="preserve"> </w:t>
      </w:r>
      <w:r w:rsidR="00E104F7">
        <w:rPr>
          <w:rFonts w:ascii="Tahoma" w:hAnsi="Tahoma" w:cs="Tahoma"/>
          <w:sz w:val="22"/>
          <w:szCs w:val="22"/>
        </w:rPr>
        <w:t>Consorcio G &amp;</w:t>
      </w:r>
      <w:r w:rsidRPr="00740806">
        <w:rPr>
          <w:rFonts w:ascii="Tahoma" w:hAnsi="Tahoma" w:cs="Tahoma"/>
          <w:sz w:val="22"/>
          <w:szCs w:val="22"/>
        </w:rPr>
        <w:t xml:space="preserve"> M, integrado por SANTIAGO IRRAZABAL GUILLERMO y SAAVEDRA DE LOS RIOS MARTIN JOEL</w:t>
      </w:r>
      <w:r w:rsidRPr="00A364D3">
        <w:rPr>
          <w:rFonts w:ascii="Tahoma" w:hAnsi="Tahoma" w:cs="Tahoma"/>
          <w:sz w:val="22"/>
          <w:szCs w:val="22"/>
        </w:rPr>
        <w:t>,</w:t>
      </w:r>
      <w:r>
        <w:rPr>
          <w:rFonts w:ascii="Tahoma" w:hAnsi="Tahoma" w:cs="Tahoma"/>
          <w:sz w:val="22"/>
          <w:szCs w:val="22"/>
        </w:rPr>
        <w:t xml:space="preserve"> en adelante el Consorcio</w:t>
      </w:r>
      <w:r w:rsidRPr="00832CBD">
        <w:rPr>
          <w:rFonts w:ascii="Tahoma" w:hAnsi="Tahoma" w:cs="Tahoma"/>
          <w:sz w:val="22"/>
          <w:szCs w:val="22"/>
        </w:rPr>
        <w:t>.</w:t>
      </w:r>
    </w:p>
    <w:p w:rsidR="00F05701" w:rsidRPr="00832CBD" w:rsidRDefault="00F05701" w:rsidP="00F05701">
      <w:pPr>
        <w:pStyle w:val="Prrafodelista"/>
        <w:ind w:left="567"/>
        <w:contextualSpacing/>
        <w:jc w:val="both"/>
        <w:rPr>
          <w:rFonts w:ascii="Tahoma" w:hAnsi="Tahoma" w:cs="Tahoma"/>
          <w:sz w:val="22"/>
          <w:szCs w:val="22"/>
        </w:rPr>
      </w:pPr>
    </w:p>
    <w:p w:rsidR="00F05701" w:rsidRPr="00D1176A" w:rsidRDefault="00F05701" w:rsidP="00F05701">
      <w:pPr>
        <w:pStyle w:val="Prrafodelista"/>
        <w:widowControl/>
        <w:numPr>
          <w:ilvl w:val="0"/>
          <w:numId w:val="6"/>
        </w:numPr>
        <w:suppressAutoHyphens w:val="0"/>
        <w:ind w:left="567" w:hanging="567"/>
        <w:contextualSpacing/>
        <w:jc w:val="both"/>
        <w:rPr>
          <w:rFonts w:ascii="Tahoma" w:hAnsi="Tahoma" w:cs="Tahoma"/>
          <w:i/>
          <w:sz w:val="22"/>
          <w:szCs w:val="22"/>
        </w:rPr>
      </w:pPr>
      <w:r w:rsidRPr="00D1176A">
        <w:rPr>
          <w:rFonts w:ascii="Tahoma" w:hAnsi="Tahoma" w:cs="Tahoma"/>
          <w:sz w:val="22"/>
          <w:szCs w:val="22"/>
        </w:rPr>
        <w:t xml:space="preserve">Con fecha 23 de julio del 2010, la Entidad emitió la Orden de Servicio Nº 000341, </w:t>
      </w:r>
      <w:r>
        <w:rPr>
          <w:rFonts w:ascii="Tahoma" w:hAnsi="Tahoma" w:cs="Tahoma"/>
          <w:sz w:val="22"/>
          <w:szCs w:val="22"/>
        </w:rPr>
        <w:t>conteniendo las obligaciones contractuales que debían ser cumplida por el Consorcio.</w:t>
      </w:r>
    </w:p>
    <w:p w:rsidR="00F05701" w:rsidRPr="00D1176A" w:rsidRDefault="00F05701" w:rsidP="00F05701">
      <w:pPr>
        <w:pStyle w:val="Prrafodelista"/>
        <w:ind w:left="567"/>
        <w:contextualSpacing/>
        <w:jc w:val="both"/>
        <w:rPr>
          <w:rFonts w:ascii="Tahoma" w:hAnsi="Tahoma" w:cs="Tahoma"/>
          <w:i/>
          <w:sz w:val="22"/>
          <w:szCs w:val="22"/>
        </w:rPr>
      </w:pPr>
    </w:p>
    <w:p w:rsidR="00F05701" w:rsidRPr="00896B2E" w:rsidRDefault="00F05701" w:rsidP="00F05701">
      <w:pPr>
        <w:pStyle w:val="Prrafodelista"/>
        <w:widowControl/>
        <w:numPr>
          <w:ilvl w:val="0"/>
          <w:numId w:val="6"/>
        </w:numPr>
        <w:suppressAutoHyphens w:val="0"/>
        <w:ind w:left="567" w:hanging="567"/>
        <w:contextualSpacing/>
        <w:jc w:val="both"/>
        <w:rPr>
          <w:rFonts w:ascii="Tahoma" w:hAnsi="Tahoma" w:cs="Tahoma"/>
          <w:i/>
          <w:sz w:val="22"/>
          <w:szCs w:val="22"/>
        </w:rPr>
      </w:pPr>
      <w:r>
        <w:rPr>
          <w:rFonts w:ascii="Tahoma" w:hAnsi="Tahoma" w:cs="Tahoma"/>
          <w:sz w:val="22"/>
          <w:szCs w:val="22"/>
        </w:rPr>
        <w:t>Mediante Carta Notarial Nº 008637-2010, diligenciada vía notarial el 20 de octubre del 2010, la Entidad informó al Consorcio que al haberse vencido el plazo contractual para la ejecución del Proyecto de Pre – Inversión “Adecuación a Normatividad Vigente del Pequeño Sistema Eléctrico I Etapa”, se le otorga un plazo de quince (15) días calendario, a fin que se remita el Expediente Técnico de dicho proyecto, bajo apercibimiento de resolver la relación contractual contenida en la Orden de Servicio Nº 341 del 23 de julio del 2010</w:t>
      </w:r>
      <w:r w:rsidRPr="00832CBD">
        <w:rPr>
          <w:rFonts w:ascii="Tahoma" w:hAnsi="Tahoma" w:cs="Tahoma"/>
          <w:sz w:val="22"/>
          <w:szCs w:val="22"/>
        </w:rPr>
        <w:t>.</w:t>
      </w:r>
    </w:p>
    <w:p w:rsidR="00F05701" w:rsidRPr="00896B2E" w:rsidRDefault="00F05701" w:rsidP="00F05701">
      <w:pPr>
        <w:pStyle w:val="Prrafodelista"/>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Con Carta Nº 020-2010-GyM de fecha 25 de octubre del 2010, el Consorcio informó a la Entidad lo siguiente:</w:t>
      </w:r>
    </w:p>
    <w:p w:rsidR="00F05701" w:rsidRPr="00D513B4" w:rsidRDefault="00F05701" w:rsidP="00F05701">
      <w:pPr>
        <w:pStyle w:val="Prrafodelista"/>
        <w:rPr>
          <w:rFonts w:ascii="Tahoma" w:hAnsi="Tahoma" w:cs="Tahoma"/>
          <w:sz w:val="22"/>
          <w:szCs w:val="22"/>
        </w:rPr>
      </w:pPr>
    </w:p>
    <w:p w:rsidR="00F05701" w:rsidRPr="007074D4" w:rsidRDefault="00F05701" w:rsidP="00F05701">
      <w:pPr>
        <w:pStyle w:val="Prrafodelista"/>
        <w:ind w:left="851" w:right="282"/>
        <w:contextualSpacing/>
        <w:jc w:val="both"/>
        <w:rPr>
          <w:rFonts w:ascii="Tahoma" w:hAnsi="Tahoma" w:cs="Tahoma"/>
          <w:i/>
          <w:sz w:val="18"/>
          <w:szCs w:val="18"/>
        </w:rPr>
      </w:pPr>
      <w:r w:rsidRPr="007074D4">
        <w:rPr>
          <w:rFonts w:ascii="Tahoma" w:hAnsi="Tahoma" w:cs="Tahoma"/>
          <w:i/>
          <w:sz w:val="18"/>
          <w:szCs w:val="18"/>
        </w:rPr>
        <w:t xml:space="preserve">“Por medio del presente, hago de su conocimiento que en reiteradas coordinaciones con el Ing. Jaime Ortiz </w:t>
      </w:r>
      <w:r>
        <w:rPr>
          <w:rFonts w:ascii="Tahoma" w:hAnsi="Tahoma" w:cs="Tahoma"/>
          <w:i/>
          <w:sz w:val="18"/>
          <w:szCs w:val="18"/>
        </w:rPr>
        <w:t>Zelada hemos planteado que ADIN</w:t>
      </w:r>
      <w:r w:rsidRPr="007074D4">
        <w:rPr>
          <w:rFonts w:ascii="Tahoma" w:hAnsi="Tahoma" w:cs="Tahoma"/>
          <w:i/>
          <w:sz w:val="18"/>
          <w:szCs w:val="18"/>
        </w:rPr>
        <w:t>E</w:t>
      </w:r>
      <w:r>
        <w:rPr>
          <w:rFonts w:ascii="Tahoma" w:hAnsi="Tahoma" w:cs="Tahoma"/>
          <w:i/>
          <w:sz w:val="18"/>
          <w:szCs w:val="18"/>
        </w:rPr>
        <w:t>L</w:t>
      </w:r>
      <w:r w:rsidRPr="007074D4">
        <w:rPr>
          <w:rFonts w:ascii="Tahoma" w:hAnsi="Tahoma" w:cs="Tahoma"/>
          <w:i/>
          <w:sz w:val="18"/>
          <w:szCs w:val="18"/>
        </w:rPr>
        <w:t>SA nos precise los alca</w:t>
      </w:r>
      <w:r>
        <w:rPr>
          <w:rFonts w:ascii="Tahoma" w:hAnsi="Tahoma" w:cs="Tahoma"/>
          <w:i/>
          <w:sz w:val="18"/>
          <w:szCs w:val="18"/>
        </w:rPr>
        <w:t>nces de la consultoría por cuant</w:t>
      </w:r>
      <w:r w:rsidRPr="007074D4">
        <w:rPr>
          <w:rFonts w:ascii="Tahoma" w:hAnsi="Tahoma" w:cs="Tahoma"/>
          <w:i/>
          <w:sz w:val="18"/>
          <w:szCs w:val="18"/>
        </w:rPr>
        <w:t>o comprenderá que de acuerdo al Art. 7 de las Bases indica que ADINELSA nos debe entregar la documentación para llevar a cabo la consultoría, la cual no se ha cumplido.</w:t>
      </w:r>
    </w:p>
    <w:p w:rsidR="00F05701" w:rsidRPr="007074D4" w:rsidRDefault="00F05701" w:rsidP="00F05701">
      <w:pPr>
        <w:pStyle w:val="Prrafodelista"/>
        <w:ind w:left="851" w:right="282"/>
        <w:contextualSpacing/>
        <w:jc w:val="both"/>
        <w:rPr>
          <w:rFonts w:ascii="Tahoma" w:hAnsi="Tahoma" w:cs="Tahoma"/>
          <w:i/>
          <w:sz w:val="18"/>
          <w:szCs w:val="18"/>
        </w:rPr>
      </w:pPr>
      <w:r w:rsidRPr="007074D4">
        <w:rPr>
          <w:rFonts w:ascii="Tahoma" w:hAnsi="Tahoma" w:cs="Tahoma"/>
          <w:i/>
          <w:sz w:val="18"/>
          <w:szCs w:val="18"/>
        </w:rPr>
        <w:t>De las conversaciones con el Ing. Jaime Ortiz Zelada, este nos indico que la consultoría era solo complemento de un trabajo ya realizado que solo faltaba hacer unos pequeños tramos y que debíamos coordinar con el Ing. Manuel Ballesteros quien nos manifestó que es necesario hacer una revisión de todo el tramo que representa 134 km de Línea Primaria, 50 centros poblados, lo cual de acuerdo a la Ley de Contrataciones del Estado en Art. 4 Principios que rigen en la contratación en el inciso e) Principio de Razonabilidad: En todos los procesos de selección el objeto de los contrato</w:t>
      </w:r>
      <w:r>
        <w:rPr>
          <w:rFonts w:ascii="Tahoma" w:hAnsi="Tahoma" w:cs="Tahoma"/>
          <w:i/>
          <w:sz w:val="18"/>
          <w:szCs w:val="18"/>
        </w:rPr>
        <w:t>s</w:t>
      </w:r>
      <w:r w:rsidRPr="007074D4">
        <w:rPr>
          <w:rFonts w:ascii="Tahoma" w:hAnsi="Tahoma" w:cs="Tahoma"/>
          <w:i/>
          <w:sz w:val="18"/>
          <w:szCs w:val="18"/>
        </w:rPr>
        <w:t xml:space="preserve"> debe ser razonable, en términos cuantitativos y cualitativos, para satisfacer el interés público y el resultado esperado.</w:t>
      </w:r>
    </w:p>
    <w:p w:rsidR="00F05701" w:rsidRPr="007074D4" w:rsidRDefault="00F05701" w:rsidP="00F05701">
      <w:pPr>
        <w:pStyle w:val="Prrafodelista"/>
        <w:ind w:left="851" w:right="282"/>
        <w:contextualSpacing/>
        <w:jc w:val="both"/>
        <w:rPr>
          <w:rFonts w:ascii="Tahoma" w:hAnsi="Tahoma" w:cs="Tahoma"/>
          <w:i/>
          <w:sz w:val="18"/>
          <w:szCs w:val="18"/>
        </w:rPr>
      </w:pPr>
      <w:r w:rsidRPr="007074D4">
        <w:rPr>
          <w:rFonts w:ascii="Tahoma" w:hAnsi="Tahoma" w:cs="Tahoma"/>
          <w:i/>
          <w:sz w:val="18"/>
          <w:szCs w:val="18"/>
        </w:rPr>
        <w:t>Por lo que como Consultores no podemos perjudicarnos económicamente para cumplir con esta consultoría, que como se demuestra con la poca información recopilada es demasiada costosa y lo presupuestado por ustedes no refleja la envergadura del trabajo a realizar.</w:t>
      </w:r>
    </w:p>
    <w:p w:rsidR="00F05701" w:rsidRPr="007074D4" w:rsidRDefault="00F05701" w:rsidP="00F05701">
      <w:pPr>
        <w:pStyle w:val="Prrafodelista"/>
        <w:ind w:left="851" w:right="282"/>
        <w:contextualSpacing/>
        <w:jc w:val="both"/>
        <w:rPr>
          <w:rFonts w:ascii="Tahoma" w:hAnsi="Tahoma" w:cs="Tahoma"/>
          <w:i/>
          <w:sz w:val="18"/>
          <w:szCs w:val="18"/>
        </w:rPr>
      </w:pPr>
      <w:r w:rsidRPr="007074D4">
        <w:rPr>
          <w:rFonts w:ascii="Tahoma" w:hAnsi="Tahoma" w:cs="Tahoma"/>
          <w:i/>
          <w:sz w:val="18"/>
          <w:szCs w:val="18"/>
        </w:rPr>
        <w:t>Lo que debe quedar claro es que como Consorcio nunca nos hemos negado a realizar la consultoría, pero sin embargo sus funcionarios nunca nos proporcionaron la información necesaria para realizarla como indica las Bases; a pesar de múltiples pedidos y reuniones solicitándoles el alcance del trabajo a realizar en función a su presupuesto asignado, como lo demuestran los documentos adjuntos”.</w:t>
      </w:r>
    </w:p>
    <w:p w:rsidR="00F05701" w:rsidRPr="00896B2E" w:rsidRDefault="00F05701" w:rsidP="00F05701">
      <w:pPr>
        <w:pStyle w:val="Prrafodelista"/>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A través de la</w:t>
      </w:r>
      <w:r w:rsidRPr="007B743F">
        <w:rPr>
          <w:rFonts w:ascii="Tahoma" w:hAnsi="Tahoma" w:cs="Tahoma"/>
          <w:sz w:val="22"/>
          <w:szCs w:val="22"/>
        </w:rPr>
        <w:t xml:space="preserve"> </w:t>
      </w:r>
      <w:r>
        <w:rPr>
          <w:rFonts w:ascii="Tahoma" w:hAnsi="Tahoma" w:cs="Tahoma"/>
          <w:sz w:val="22"/>
          <w:szCs w:val="22"/>
        </w:rPr>
        <w:t>Carta Notarial Nº 009012-10 diligenciada notarialmente el 02 de noviembre del 2010, la Entidad señaló lo siguiente:</w:t>
      </w:r>
    </w:p>
    <w:p w:rsidR="00F05701" w:rsidRDefault="00F05701" w:rsidP="00F05701">
      <w:pPr>
        <w:pStyle w:val="Prrafodelista"/>
        <w:ind w:left="567"/>
        <w:contextualSpacing/>
        <w:jc w:val="both"/>
        <w:rPr>
          <w:rFonts w:ascii="Tahoma" w:hAnsi="Tahoma" w:cs="Tahoma"/>
          <w:sz w:val="22"/>
          <w:szCs w:val="22"/>
        </w:rPr>
      </w:pPr>
    </w:p>
    <w:p w:rsidR="00F05701" w:rsidRDefault="00F05701" w:rsidP="00F05701">
      <w:pPr>
        <w:pStyle w:val="Prrafodelista"/>
        <w:widowControl/>
        <w:numPr>
          <w:ilvl w:val="0"/>
          <w:numId w:val="7"/>
        </w:numPr>
        <w:suppressAutoHyphens w:val="0"/>
        <w:ind w:left="1134" w:hanging="567"/>
        <w:contextualSpacing/>
        <w:jc w:val="both"/>
        <w:rPr>
          <w:rFonts w:ascii="Tahoma" w:hAnsi="Tahoma" w:cs="Tahoma"/>
          <w:sz w:val="22"/>
          <w:szCs w:val="22"/>
        </w:rPr>
      </w:pPr>
      <w:r>
        <w:rPr>
          <w:rFonts w:ascii="Tahoma" w:hAnsi="Tahoma" w:cs="Tahoma"/>
          <w:sz w:val="22"/>
          <w:szCs w:val="22"/>
        </w:rPr>
        <w:t>Los argumentos esgrimidos por el Consorcio, carecen de sustento, toda vez que del subtítulo “Diagnóstico del PSE – Distancias de Seguridad del numeral 4.0) “Alcances del Servicio”, se precisa que el consultor debía verificar las estructuras y armados de la Línea, Redes Primarias, Subestaciones de Distribución, y Redes Secundarias, que cumplan las exigencias de la Normatividad Vigente; asimismo, los alcances del servicio de consultoría contempla la verificación del cumplimiento de la normatividad vigente relacionada a Señalización de la Puesta a Tierra, en estructuras de seccionamiento, Subestaciones de Distribución y Redes Secundarias, así como del Alumbrado Público y de Franja de Servidumbre.</w:t>
      </w:r>
    </w:p>
    <w:p w:rsidR="00F05701" w:rsidRDefault="00F05701" w:rsidP="00F05701">
      <w:pPr>
        <w:pStyle w:val="Prrafodelista"/>
        <w:ind w:left="1134" w:hanging="567"/>
        <w:contextualSpacing/>
        <w:jc w:val="both"/>
        <w:rPr>
          <w:rFonts w:ascii="Tahoma" w:hAnsi="Tahoma" w:cs="Tahoma"/>
          <w:sz w:val="22"/>
          <w:szCs w:val="22"/>
        </w:rPr>
      </w:pPr>
    </w:p>
    <w:p w:rsidR="00F05701" w:rsidRDefault="00F05701" w:rsidP="00F05701">
      <w:pPr>
        <w:pStyle w:val="Prrafodelista"/>
        <w:widowControl/>
        <w:numPr>
          <w:ilvl w:val="0"/>
          <w:numId w:val="7"/>
        </w:numPr>
        <w:suppressAutoHyphens w:val="0"/>
        <w:ind w:left="1134" w:hanging="567"/>
        <w:contextualSpacing/>
        <w:jc w:val="both"/>
        <w:rPr>
          <w:rFonts w:ascii="Tahoma" w:hAnsi="Tahoma" w:cs="Tahoma"/>
          <w:sz w:val="22"/>
          <w:szCs w:val="22"/>
        </w:rPr>
      </w:pPr>
      <w:r>
        <w:rPr>
          <w:rFonts w:ascii="Tahoma" w:hAnsi="Tahoma" w:cs="Tahoma"/>
          <w:sz w:val="22"/>
          <w:szCs w:val="22"/>
        </w:rPr>
        <w:t>Por otra parte, la Entidad señaló que los alcances del servicio que le fueron adjudicados, que forman parte de las bases de la Orden de Servicio, fueron aceptados a través de la Declaración Jurada de Cumplimiento de los Requerimientos Técnicos Mínimos del Servicio Convocado Anexo Nº 01 de su propuesta técnica.</w:t>
      </w:r>
    </w:p>
    <w:p w:rsidR="00F05701" w:rsidRDefault="00F05701" w:rsidP="00F05701">
      <w:pPr>
        <w:pStyle w:val="Prrafodelista"/>
        <w:ind w:left="1134" w:hanging="567"/>
        <w:contextualSpacing/>
        <w:jc w:val="both"/>
        <w:rPr>
          <w:rFonts w:ascii="Tahoma" w:hAnsi="Tahoma" w:cs="Tahoma"/>
          <w:sz w:val="22"/>
          <w:szCs w:val="22"/>
        </w:rPr>
      </w:pPr>
    </w:p>
    <w:p w:rsidR="00F05701" w:rsidRDefault="00F05701" w:rsidP="00F05701">
      <w:pPr>
        <w:pStyle w:val="Prrafodelista"/>
        <w:widowControl/>
        <w:numPr>
          <w:ilvl w:val="0"/>
          <w:numId w:val="7"/>
        </w:numPr>
        <w:suppressAutoHyphens w:val="0"/>
        <w:ind w:left="1134" w:hanging="567"/>
        <w:contextualSpacing/>
        <w:jc w:val="both"/>
        <w:rPr>
          <w:rFonts w:ascii="Tahoma" w:hAnsi="Tahoma" w:cs="Tahoma"/>
          <w:sz w:val="22"/>
          <w:szCs w:val="22"/>
        </w:rPr>
      </w:pPr>
      <w:r>
        <w:rPr>
          <w:rFonts w:ascii="Tahoma" w:hAnsi="Tahoma" w:cs="Tahoma"/>
          <w:sz w:val="22"/>
          <w:szCs w:val="22"/>
        </w:rPr>
        <w:t>Finalmente, respecto a la Información Técnica, señaló que la documentación fue entregada en medios magnéticos (CD) a la Señorita Katherine Sánchez Bustamante con DNI 40775645, quien se apersonó en representación del Consorcio, a solicitud del Ing. Saavedra de Los Ríos Martín Joel.</w:t>
      </w:r>
    </w:p>
    <w:p w:rsidR="00F05701" w:rsidRDefault="00F05701" w:rsidP="00F05701">
      <w:pPr>
        <w:pStyle w:val="Prrafodelista"/>
        <w:ind w:left="567"/>
        <w:contextualSpacing/>
        <w:jc w:val="both"/>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lastRenderedPageBreak/>
        <w:t>Mediante Carta Notarial Nº GG-794-2010-ADINELSA diligenciada vía notarial el 30 de diciembre del 2010, se comunicó al Consorcio la Resolución de Gerencia General Nº 059-2010 de fecha 21 de diciembre del 2010, mediante la cual se dispuso resolver la Orden de Servicio Nº 00341 por incumplimiento de sus obligaciones contractuales.</w:t>
      </w:r>
    </w:p>
    <w:p w:rsidR="00F05701" w:rsidRDefault="00F05701" w:rsidP="00F05701">
      <w:pPr>
        <w:pStyle w:val="Prrafodelista"/>
        <w:ind w:left="567"/>
        <w:contextualSpacing/>
        <w:jc w:val="both"/>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Con escrito GG-122-2011-ADINELSA presentado el 17 de febrero del 2011, la Entidad comunicó a este Tribunal de Contrataciones del Estado, en adelante el Tribunal, los hechos antes expuestos.</w:t>
      </w:r>
    </w:p>
    <w:p w:rsidR="00F05701" w:rsidRPr="009B3BC0" w:rsidRDefault="00F05701" w:rsidP="00F05701">
      <w:pPr>
        <w:pStyle w:val="Prrafodelista"/>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A través del decreto de fecha 22 de febrero del 2011, se inicio procedimiento administrativo sancionador contra los integrantes del Consorcio, por supuesta responsabilidad al haber dado lugar a la Orden de Servicio Nº 000341,derivado del proceso de selección Adjudicación de Menor Cuantía Nº 005-2010-ADINELSA-Proceso Electrónico-Tercera Convocatoria. Asimismo, se otorgó un plazo de diez (10) días hábiles, a fin que las integrantes del Consorcio, cumplan con presentar sus descargos.</w:t>
      </w:r>
    </w:p>
    <w:p w:rsidR="00F05701" w:rsidRPr="00FA6CB5" w:rsidRDefault="00F05701" w:rsidP="00F05701">
      <w:pPr>
        <w:pStyle w:val="Prrafodelista"/>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Mediante escrito presentado el 30 de marzo del 2011, los integrantes del Consorcio, presentaron sus descargos, en el cual señalaron lo siguiente:</w:t>
      </w:r>
    </w:p>
    <w:p w:rsidR="00F05701" w:rsidRPr="00B5447C" w:rsidRDefault="00F05701" w:rsidP="00F05701">
      <w:pPr>
        <w:rPr>
          <w:rFonts w:ascii="Tahoma" w:hAnsi="Tahoma" w:cs="Tahoma"/>
          <w:sz w:val="22"/>
          <w:szCs w:val="22"/>
        </w:rPr>
      </w:pPr>
    </w:p>
    <w:p w:rsidR="00F05701" w:rsidRDefault="00F05701" w:rsidP="00F05701">
      <w:pPr>
        <w:pStyle w:val="Prrafodelista"/>
        <w:widowControl/>
        <w:numPr>
          <w:ilvl w:val="0"/>
          <w:numId w:val="8"/>
        </w:numPr>
        <w:suppressAutoHyphens w:val="0"/>
        <w:ind w:left="1134" w:hanging="567"/>
        <w:contextualSpacing/>
        <w:jc w:val="both"/>
        <w:rPr>
          <w:rFonts w:ascii="Tahoma" w:hAnsi="Tahoma" w:cs="Tahoma"/>
          <w:sz w:val="22"/>
          <w:szCs w:val="22"/>
        </w:rPr>
      </w:pPr>
      <w:r>
        <w:rPr>
          <w:rFonts w:ascii="Tahoma" w:hAnsi="Tahoma" w:cs="Tahoma"/>
          <w:sz w:val="22"/>
          <w:szCs w:val="22"/>
        </w:rPr>
        <w:t>Ha sido la propia Entidad que elaboró la propuesta e hizo la presentación de la misma de manera electrónica, debido que a consecuencia de su participación en anteriores procesos de selección, la Entidad ya contaba con la documentación necesaria para poder elaborar su propuesta y presentarla, situación que se puede verificar si se tiene en cuenta que en el expediente de contratación y en las declaraciones juradas que se adjuntaron, no contienen la firma del representante del Consorcio, advirtiéndose que ha sido elaborado a computadora y fue firmado indebidamente por personal de la propia Entidad, situación que configura un ilícito penal.</w:t>
      </w:r>
    </w:p>
    <w:p w:rsidR="00F05701" w:rsidRDefault="00F05701" w:rsidP="00F05701">
      <w:pPr>
        <w:pStyle w:val="Prrafodelista"/>
        <w:ind w:left="1134" w:hanging="567"/>
        <w:contextualSpacing/>
        <w:jc w:val="both"/>
        <w:rPr>
          <w:rFonts w:ascii="Tahoma" w:hAnsi="Tahoma" w:cs="Tahoma"/>
          <w:sz w:val="22"/>
          <w:szCs w:val="22"/>
        </w:rPr>
      </w:pPr>
    </w:p>
    <w:p w:rsidR="00F05701" w:rsidRDefault="00F05701" w:rsidP="00F05701">
      <w:pPr>
        <w:pStyle w:val="Prrafodelista"/>
        <w:widowControl/>
        <w:numPr>
          <w:ilvl w:val="0"/>
          <w:numId w:val="8"/>
        </w:numPr>
        <w:suppressAutoHyphens w:val="0"/>
        <w:ind w:left="1134" w:hanging="567"/>
        <w:contextualSpacing/>
        <w:jc w:val="both"/>
        <w:rPr>
          <w:rFonts w:ascii="Tahoma" w:hAnsi="Tahoma" w:cs="Tahoma"/>
          <w:sz w:val="22"/>
          <w:szCs w:val="22"/>
        </w:rPr>
      </w:pPr>
      <w:r>
        <w:rPr>
          <w:rFonts w:ascii="Tahoma" w:hAnsi="Tahoma" w:cs="Tahoma"/>
          <w:sz w:val="22"/>
          <w:szCs w:val="22"/>
        </w:rPr>
        <w:t>Por otro lado, respecto al supuesto incumplimiento de la obligación contenida en la Orden de Servicio Nº 341, señaló que en reiteradas coordinaciones con el Ing. Jaime Ortiz Zelada, habían planteado que la Entidad no precisó el alcance de la consultoría; no obstante ello, no se dio ninguna respuesta ni tampoco se entregó documentación para llevar a cabo la consultoría.</w:t>
      </w:r>
    </w:p>
    <w:p w:rsidR="00F05701" w:rsidRDefault="00F05701" w:rsidP="00F05701">
      <w:pPr>
        <w:pStyle w:val="Prrafodelista"/>
        <w:ind w:left="1134" w:hanging="567"/>
        <w:contextualSpacing/>
        <w:jc w:val="both"/>
        <w:rPr>
          <w:rFonts w:ascii="Tahoma" w:hAnsi="Tahoma" w:cs="Tahoma"/>
          <w:sz w:val="22"/>
          <w:szCs w:val="22"/>
        </w:rPr>
      </w:pPr>
    </w:p>
    <w:p w:rsidR="00F05701" w:rsidRDefault="00F05701" w:rsidP="00F05701">
      <w:pPr>
        <w:pStyle w:val="Prrafodelista"/>
        <w:widowControl/>
        <w:numPr>
          <w:ilvl w:val="0"/>
          <w:numId w:val="8"/>
        </w:numPr>
        <w:suppressAutoHyphens w:val="0"/>
        <w:ind w:left="1134" w:hanging="567"/>
        <w:contextualSpacing/>
        <w:jc w:val="both"/>
        <w:rPr>
          <w:rFonts w:ascii="Tahoma" w:hAnsi="Tahoma" w:cs="Tahoma"/>
          <w:sz w:val="22"/>
          <w:szCs w:val="22"/>
        </w:rPr>
      </w:pPr>
      <w:r>
        <w:rPr>
          <w:rFonts w:ascii="Tahoma" w:hAnsi="Tahoma" w:cs="Tahoma"/>
          <w:sz w:val="22"/>
          <w:szCs w:val="22"/>
        </w:rPr>
        <w:t xml:space="preserve">Asimismo, señaló que de las conversaciones con el Ing. Jaime Ortiz Zelada, tomaron conocimiento que la consultoría era sólo el complemento de un trabajo ya realizado y que solo faltaba realizar unos pequeños tramos; sin embargo, cuando coordinó con el Ing. Manuel Ballesteros, éste les manifestó que es necesario hacer una revisión de todo el tramo que representa 134 Km de línea primaria, 50 centro poblados, lo cual era </w:t>
      </w:r>
      <w:r>
        <w:rPr>
          <w:rFonts w:ascii="Tahoma" w:hAnsi="Tahoma" w:cs="Tahoma"/>
          <w:sz w:val="22"/>
          <w:szCs w:val="22"/>
        </w:rPr>
        <w:lastRenderedPageBreak/>
        <w:t>imposible cumplir en el plazo establecido y mucho menos por el monto contratado, toda vez que dicho servicio de consultoría cuesta aproximadamente tres veces del valor referencial del proceso de selección, lo cual va en contra de los principios que rigen la contratación pública como los de proporcionalidad y razonabilidad, por lo cual no puede perjudicarse económicamente por cumplir con el servicio, cuando es demasiado costoso y lo presupuestado por la Entidad no refleja la envergadura del trabajo a realizar.</w:t>
      </w:r>
    </w:p>
    <w:p w:rsidR="00F05701" w:rsidRPr="00D010C8" w:rsidRDefault="00F05701" w:rsidP="00F05701">
      <w:pPr>
        <w:pStyle w:val="Prrafodelista"/>
        <w:rPr>
          <w:rFonts w:ascii="Tahoma" w:hAnsi="Tahoma" w:cs="Tahoma"/>
          <w:sz w:val="22"/>
          <w:szCs w:val="22"/>
        </w:rPr>
      </w:pPr>
    </w:p>
    <w:p w:rsidR="00F05701" w:rsidRDefault="00F05701" w:rsidP="00F05701">
      <w:pPr>
        <w:pStyle w:val="Prrafodelista"/>
        <w:widowControl/>
        <w:numPr>
          <w:ilvl w:val="0"/>
          <w:numId w:val="8"/>
        </w:numPr>
        <w:suppressAutoHyphens w:val="0"/>
        <w:ind w:left="1134" w:hanging="567"/>
        <w:contextualSpacing/>
        <w:jc w:val="both"/>
        <w:rPr>
          <w:rFonts w:ascii="Tahoma" w:hAnsi="Tahoma" w:cs="Tahoma"/>
          <w:sz w:val="22"/>
          <w:szCs w:val="22"/>
        </w:rPr>
      </w:pPr>
      <w:r>
        <w:rPr>
          <w:rFonts w:ascii="Tahoma" w:hAnsi="Tahoma" w:cs="Tahoma"/>
          <w:sz w:val="22"/>
          <w:szCs w:val="22"/>
        </w:rPr>
        <w:t>Finalmente, señaló que la Entidad no ha cumplido fehacientemente con el procedimiento de resolución de la orden de servicio, conforme el artículo 167 del Reglamento de la Ley de Contrataciones del Estado.</w:t>
      </w:r>
    </w:p>
    <w:p w:rsidR="00F05701" w:rsidRDefault="00F05701" w:rsidP="00F05701">
      <w:pPr>
        <w:pStyle w:val="Prrafodelista"/>
        <w:ind w:left="567"/>
        <w:contextualSpacing/>
        <w:jc w:val="both"/>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A través del decreto de fecha 01 de junio del 2011, se solicitó información adicional a la Entidad, bajo el siguiente detalle:</w:t>
      </w:r>
    </w:p>
    <w:p w:rsidR="00F05701" w:rsidRDefault="00F05701" w:rsidP="00F05701">
      <w:pPr>
        <w:pStyle w:val="Prrafodelista"/>
        <w:ind w:left="567"/>
        <w:contextualSpacing/>
        <w:jc w:val="both"/>
        <w:rPr>
          <w:rFonts w:ascii="Tahoma" w:hAnsi="Tahoma" w:cs="Tahoma"/>
          <w:sz w:val="22"/>
          <w:szCs w:val="22"/>
        </w:rPr>
      </w:pPr>
    </w:p>
    <w:p w:rsidR="00F05701" w:rsidRPr="00114240" w:rsidRDefault="00F05701" w:rsidP="00F05701">
      <w:pPr>
        <w:pStyle w:val="Prrafodelista"/>
        <w:widowControl/>
        <w:numPr>
          <w:ilvl w:val="0"/>
          <w:numId w:val="9"/>
        </w:numPr>
        <w:suppressAutoHyphens w:val="0"/>
        <w:ind w:left="1418" w:right="424" w:hanging="425"/>
        <w:contextualSpacing/>
        <w:jc w:val="both"/>
        <w:rPr>
          <w:rFonts w:ascii="Tahoma" w:hAnsi="Tahoma" w:cs="Tahoma"/>
          <w:b/>
          <w:i/>
          <w:color w:val="000000" w:themeColor="text1"/>
          <w:sz w:val="20"/>
        </w:rPr>
      </w:pPr>
      <w:r w:rsidRPr="00114240">
        <w:rPr>
          <w:rFonts w:ascii="Tahoma" w:hAnsi="Tahoma" w:cs="Tahoma"/>
          <w:i/>
          <w:color w:val="000000" w:themeColor="text1"/>
          <w:sz w:val="20"/>
        </w:rPr>
        <w:t>Sírvase adjuntar la Orden de Servicio Nº 000341 de fecha 23 de julio del 2010, derivada de la Adjudicación de Menor Cuantía Nº 005-2010-ADINELSA (Tercera Convocatoria) – Proceso Electrónico, debidamente recibida por el Consorcio G &amp; M, integrada por los señores SANTIAGO IRRAZABAL GUILLERMO y SAAVEDRA DE LOS RIOS MARTIN JOEL.</w:t>
      </w:r>
    </w:p>
    <w:p w:rsidR="00F05701" w:rsidRPr="00114240" w:rsidRDefault="00F05701" w:rsidP="00F05701">
      <w:pPr>
        <w:ind w:left="1418" w:right="424" w:hanging="425"/>
        <w:contextualSpacing/>
        <w:jc w:val="both"/>
        <w:rPr>
          <w:rFonts w:ascii="Tahoma" w:hAnsi="Tahoma" w:cs="Tahoma"/>
          <w:b/>
          <w:i/>
          <w:color w:val="000000" w:themeColor="text1"/>
          <w:sz w:val="20"/>
          <w:szCs w:val="20"/>
        </w:rPr>
      </w:pPr>
    </w:p>
    <w:p w:rsidR="00F05701" w:rsidRPr="00114240" w:rsidRDefault="00F05701" w:rsidP="00F05701">
      <w:pPr>
        <w:pStyle w:val="Prrafodelista"/>
        <w:widowControl/>
        <w:numPr>
          <w:ilvl w:val="0"/>
          <w:numId w:val="9"/>
        </w:numPr>
        <w:suppressAutoHyphens w:val="0"/>
        <w:ind w:left="1418" w:right="424" w:hanging="425"/>
        <w:contextualSpacing/>
        <w:jc w:val="both"/>
        <w:rPr>
          <w:rFonts w:ascii="Tahoma" w:hAnsi="Tahoma" w:cs="Tahoma"/>
          <w:b/>
          <w:i/>
          <w:color w:val="000000" w:themeColor="text1"/>
          <w:sz w:val="20"/>
        </w:rPr>
      </w:pPr>
      <w:r w:rsidRPr="00114240">
        <w:rPr>
          <w:rFonts w:ascii="Tahoma" w:hAnsi="Tahoma" w:cs="Tahoma"/>
          <w:i/>
          <w:color w:val="000000" w:themeColor="text1"/>
          <w:sz w:val="20"/>
        </w:rPr>
        <w:t>Sírvase presentar el cargo de entrega del medio magnético (CD), mediante la cual se habría entregado al Consorcio G &amp; M, integrada por los señores SANTIAGO IRRAZABAL GUILLERMO y SAAVEDRA DE LOS RIOS MARTIN JOEL, la información técnica de la ejecución de las obligaciones contractuales derivadas de la Orden de Servicio Nº 000341 de fecha 23 de julio del 2010.</w:t>
      </w:r>
    </w:p>
    <w:p w:rsidR="00F05701" w:rsidRPr="00114240" w:rsidRDefault="00F05701" w:rsidP="00F05701">
      <w:pPr>
        <w:ind w:left="1418" w:right="424" w:hanging="425"/>
        <w:rPr>
          <w:rFonts w:ascii="Tahoma" w:hAnsi="Tahoma" w:cs="Tahoma"/>
          <w:b/>
          <w:i/>
          <w:color w:val="000000" w:themeColor="text1"/>
          <w:sz w:val="20"/>
          <w:szCs w:val="20"/>
        </w:rPr>
      </w:pPr>
    </w:p>
    <w:p w:rsidR="00F05701" w:rsidRPr="00114240" w:rsidRDefault="00F05701" w:rsidP="00F05701">
      <w:pPr>
        <w:pStyle w:val="Prrafodelista"/>
        <w:widowControl/>
        <w:numPr>
          <w:ilvl w:val="0"/>
          <w:numId w:val="9"/>
        </w:numPr>
        <w:suppressAutoHyphens w:val="0"/>
        <w:ind w:left="1418" w:right="424" w:hanging="425"/>
        <w:contextualSpacing/>
        <w:jc w:val="both"/>
        <w:rPr>
          <w:rFonts w:ascii="Tahoma" w:hAnsi="Tahoma" w:cs="Tahoma"/>
          <w:b/>
          <w:i/>
          <w:color w:val="000000" w:themeColor="text1"/>
          <w:sz w:val="20"/>
        </w:rPr>
      </w:pPr>
      <w:r w:rsidRPr="00114240">
        <w:rPr>
          <w:rFonts w:ascii="Tahoma" w:hAnsi="Tahoma" w:cs="Tahoma"/>
          <w:i/>
          <w:color w:val="000000" w:themeColor="text1"/>
          <w:sz w:val="20"/>
        </w:rPr>
        <w:t>Sírvase pronunciarse sobre lo señalado por el Consorcio G &amp; M, integrado por los señores SANTIAGO IRRAZABAL GUILLERMO y SAAVEDRA DE LOS RIOS MARTIN JOEL, respecto a que “la propia Entidad la que elaboró mis propuestas e hizo la presentación de la misma de forma electrónica en dicho proceso. Como es de verse en el expediente de contratación y en las declaraciones juradas que se adjuntaron en la propuesta técnica, no contiene mi firma de puño y letra como representante legal común del consorcio y mucho menos la firma de mi consorciada el señor MARTIN JOEL SAAVEDRA”</w:t>
      </w:r>
    </w:p>
    <w:p w:rsidR="00F05701" w:rsidRDefault="00F05701" w:rsidP="00F05701">
      <w:pPr>
        <w:pStyle w:val="Prrafodelista"/>
        <w:ind w:left="567"/>
        <w:contextualSpacing/>
        <w:jc w:val="both"/>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Con decreto de fecha 10 de junio del 2011, se reiteró a la Entidad a fin que cumpla con remitir la documentación e información solicitada.</w:t>
      </w:r>
    </w:p>
    <w:p w:rsidR="00F05701" w:rsidRDefault="00F05701" w:rsidP="00F05701">
      <w:pPr>
        <w:pStyle w:val="Prrafodelista"/>
        <w:ind w:left="567"/>
        <w:contextualSpacing/>
        <w:jc w:val="both"/>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Mediante escrito presentado el 14 de junio del 2011, la Entidad cumplió con remitir la documentación solicitada y, además, informó lo siguiente:</w:t>
      </w:r>
    </w:p>
    <w:p w:rsidR="00F05701" w:rsidRPr="005C2C34" w:rsidRDefault="00F05701" w:rsidP="00F05701">
      <w:pPr>
        <w:pStyle w:val="Prrafodelista"/>
        <w:rPr>
          <w:rFonts w:ascii="Tahoma" w:hAnsi="Tahoma" w:cs="Tahoma"/>
          <w:sz w:val="22"/>
          <w:szCs w:val="22"/>
        </w:rPr>
      </w:pPr>
    </w:p>
    <w:p w:rsidR="00F05701" w:rsidRPr="0003113E" w:rsidRDefault="00F05701" w:rsidP="00F05701">
      <w:pPr>
        <w:pStyle w:val="Prrafodelista"/>
        <w:ind w:left="851" w:right="282"/>
        <w:contextualSpacing/>
        <w:jc w:val="both"/>
        <w:rPr>
          <w:rFonts w:ascii="Tahoma" w:hAnsi="Tahoma" w:cs="Tahoma"/>
          <w:i/>
          <w:sz w:val="18"/>
          <w:szCs w:val="18"/>
        </w:rPr>
      </w:pPr>
      <w:r w:rsidRPr="0003113E">
        <w:rPr>
          <w:rFonts w:ascii="Tahoma" w:hAnsi="Tahoma" w:cs="Tahoma"/>
          <w:i/>
          <w:sz w:val="18"/>
          <w:szCs w:val="18"/>
        </w:rPr>
        <w:t xml:space="preserve">“Respecto a lo señalado por el Consorcio G&amp;M, a que la entidad elaboró su propuesta e hizo la presentación de la misma de forma electrónica, se adjunta copia del registro electrónico </w:t>
      </w:r>
      <w:r w:rsidRPr="0003113E">
        <w:rPr>
          <w:rFonts w:ascii="Tahoma" w:hAnsi="Tahoma" w:cs="Tahoma"/>
          <w:i/>
          <w:sz w:val="18"/>
          <w:szCs w:val="18"/>
        </w:rPr>
        <w:lastRenderedPageBreak/>
        <w:t>de participante realizado por el propio postor y copia del registro electrónico de propuestas, realizado por el Consorcio G&amp;M.</w:t>
      </w:r>
    </w:p>
    <w:p w:rsidR="00F05701" w:rsidRPr="0003113E" w:rsidRDefault="00F05701" w:rsidP="00F05701">
      <w:pPr>
        <w:pStyle w:val="Prrafodelista"/>
        <w:ind w:left="851" w:right="282"/>
        <w:contextualSpacing/>
        <w:jc w:val="both"/>
        <w:rPr>
          <w:rFonts w:ascii="Tahoma" w:hAnsi="Tahoma" w:cs="Tahoma"/>
          <w:i/>
          <w:sz w:val="18"/>
          <w:szCs w:val="18"/>
        </w:rPr>
      </w:pPr>
      <w:r w:rsidRPr="0003113E">
        <w:rPr>
          <w:rFonts w:ascii="Tahoma" w:hAnsi="Tahoma" w:cs="Tahoma"/>
          <w:i/>
          <w:sz w:val="18"/>
          <w:szCs w:val="18"/>
        </w:rPr>
        <w:t>Igualmente, adjuntamos los correos electrónicos y cartas remitidas al Consorcio G &amp; M, donde se le conmina reiteradamente a ejecutar el servicio, haciendo caso omiso a dicha solicitud, lo que motivó la resolución de contrato, conforme a ley, a fin que se anexe dicha información al expediente de este proceso”</w:t>
      </w:r>
    </w:p>
    <w:p w:rsidR="00F05701" w:rsidRDefault="00F05701" w:rsidP="00F05701">
      <w:pPr>
        <w:pStyle w:val="Prrafodelista"/>
        <w:ind w:left="567"/>
        <w:contextualSpacing/>
        <w:jc w:val="both"/>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A través del decreto de fecha 30 de junio del 2011, se solicitó información adicional a la Entidad, a fin que cumpla con remitir la Resolución de Gerencia General Nº 059-2010, mediante la cual se resolvió la Orden de Servicio Nº 341 de fecha 23 de julio del 2010, derivado del proceso de selección Adjudicación de Menor Cuantía Nº 005-2010-ADINELSA-PROCESO ELECTRÓNICO-TERCERA CONVOCATORIA.</w:t>
      </w:r>
    </w:p>
    <w:p w:rsidR="00F05701" w:rsidRDefault="00F05701" w:rsidP="00F05701">
      <w:pPr>
        <w:pStyle w:val="Prrafodelista"/>
        <w:ind w:left="567"/>
        <w:contextualSpacing/>
        <w:jc w:val="both"/>
        <w:rPr>
          <w:rFonts w:ascii="Tahoma" w:hAnsi="Tahoma" w:cs="Tahoma"/>
          <w:sz w:val="22"/>
          <w:szCs w:val="22"/>
        </w:rPr>
      </w:pPr>
    </w:p>
    <w:p w:rsidR="00F05701" w:rsidRDefault="00F05701" w:rsidP="00F05701">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Con escrito de fecha 05 de julio del 2011, la Entidad cumplió con remitir la documentación solicitada.</w:t>
      </w:r>
    </w:p>
    <w:p w:rsidR="00F05701" w:rsidRPr="00F05701" w:rsidRDefault="00F05701" w:rsidP="00F05701">
      <w:pPr>
        <w:rPr>
          <w:rFonts w:ascii="Tahoma" w:hAnsi="Tahoma" w:cs="Tahoma"/>
          <w:b/>
          <w:sz w:val="21"/>
          <w:szCs w:val="21"/>
          <w:lang w:val="es-ES_tradnl"/>
        </w:rPr>
      </w:pPr>
    </w:p>
    <w:p w:rsidR="00F05701" w:rsidRPr="00D00ECC" w:rsidRDefault="00F05701" w:rsidP="00F05701">
      <w:pPr>
        <w:pStyle w:val="Prrafodelista"/>
        <w:ind w:left="567"/>
        <w:rPr>
          <w:rFonts w:ascii="Tahoma" w:hAnsi="Tahoma" w:cs="Tahoma"/>
          <w:b/>
          <w:sz w:val="21"/>
          <w:szCs w:val="21"/>
        </w:rPr>
      </w:pPr>
      <w:r w:rsidRPr="00D00ECC">
        <w:rPr>
          <w:rFonts w:ascii="Tahoma" w:hAnsi="Tahoma" w:cs="Tahoma"/>
          <w:b/>
          <w:sz w:val="21"/>
          <w:szCs w:val="21"/>
        </w:rPr>
        <w:t>FUNDAMENTACIÓN</w:t>
      </w:r>
    </w:p>
    <w:p w:rsidR="00F05701" w:rsidRPr="00D00ECC" w:rsidRDefault="00F05701" w:rsidP="00F05701">
      <w:pPr>
        <w:ind w:left="426"/>
        <w:jc w:val="both"/>
        <w:rPr>
          <w:rFonts w:ascii="Tahoma" w:hAnsi="Tahoma" w:cs="Tahoma"/>
          <w:sz w:val="21"/>
          <w:szCs w:val="21"/>
          <w:lang w:eastAsia="es-PE"/>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837A2F">
        <w:rPr>
          <w:rFonts w:ascii="Tahoma" w:hAnsi="Tahoma" w:cs="Tahoma"/>
          <w:sz w:val="22"/>
          <w:szCs w:val="22"/>
        </w:rPr>
        <w:t>Es materia del presente procedimiento administrativo sancionador, la supuesta responsabilidad de</w:t>
      </w:r>
      <w:r>
        <w:rPr>
          <w:rFonts w:ascii="Tahoma" w:hAnsi="Tahoma" w:cs="Tahoma"/>
          <w:sz w:val="22"/>
          <w:szCs w:val="22"/>
        </w:rPr>
        <w:t>l Consorcio</w:t>
      </w:r>
      <w:r>
        <w:rPr>
          <w:rFonts w:ascii="Tahoma" w:eastAsia="MS Mincho" w:hAnsi="Tahoma" w:cs="Tahoma"/>
          <w:sz w:val="22"/>
          <w:szCs w:val="22"/>
        </w:rPr>
        <w:t>, por</w:t>
      </w:r>
      <w:r w:rsidRPr="008963B8">
        <w:rPr>
          <w:rFonts w:ascii="Tahoma" w:eastAsia="MS Mincho" w:hAnsi="Tahoma" w:cs="Tahoma"/>
          <w:sz w:val="22"/>
          <w:szCs w:val="22"/>
        </w:rPr>
        <w:t xml:space="preserve"> habe</w:t>
      </w:r>
      <w:r>
        <w:rPr>
          <w:rFonts w:ascii="Tahoma" w:eastAsia="MS Mincho" w:hAnsi="Tahoma" w:cs="Tahoma"/>
          <w:sz w:val="22"/>
          <w:szCs w:val="22"/>
        </w:rPr>
        <w:t>r dado lugar a la resolución de</w:t>
      </w:r>
      <w:r w:rsidRPr="008963B8">
        <w:rPr>
          <w:rFonts w:ascii="Tahoma" w:eastAsia="MS Mincho" w:hAnsi="Tahoma" w:cs="Tahoma"/>
          <w:sz w:val="22"/>
          <w:szCs w:val="22"/>
        </w:rPr>
        <w:t xml:space="preserve"> </w:t>
      </w:r>
      <w:r w:rsidRPr="00D1176A">
        <w:rPr>
          <w:rFonts w:ascii="Tahoma" w:hAnsi="Tahoma" w:cs="Tahoma"/>
          <w:sz w:val="22"/>
          <w:szCs w:val="22"/>
        </w:rPr>
        <w:t>la Orden de Servicio Nº 000341</w:t>
      </w:r>
      <w:r>
        <w:rPr>
          <w:rFonts w:ascii="Tahoma" w:hAnsi="Tahoma" w:cs="Tahoma"/>
          <w:sz w:val="22"/>
          <w:szCs w:val="22"/>
        </w:rPr>
        <w:t xml:space="preserve">, la cual fue materia de la </w:t>
      </w:r>
      <w:r w:rsidRPr="00740806">
        <w:rPr>
          <w:rFonts w:ascii="Tahoma" w:hAnsi="Tahoma" w:cs="Tahoma"/>
          <w:sz w:val="22"/>
          <w:szCs w:val="22"/>
        </w:rPr>
        <w:t xml:space="preserve">Adjudicación de Menor Cuantía Nº </w:t>
      </w:r>
      <w:r>
        <w:rPr>
          <w:rFonts w:ascii="Tahoma" w:hAnsi="Tahoma" w:cs="Tahoma"/>
          <w:sz w:val="22"/>
          <w:szCs w:val="22"/>
        </w:rPr>
        <w:t>005-2010 - ADINELSA – PROCESO ELECTRÓNICO – TERCERA CONVOCATORIA</w:t>
      </w:r>
      <w:r w:rsidRPr="008527FE">
        <w:rPr>
          <w:rFonts w:ascii="Tahoma" w:hAnsi="Tahoma" w:cs="Tahoma"/>
          <w:sz w:val="22"/>
          <w:szCs w:val="22"/>
        </w:rPr>
        <w:t xml:space="preserve">, infracción </w:t>
      </w:r>
      <w:r w:rsidRPr="008527FE">
        <w:rPr>
          <w:rFonts w:ascii="Tahoma" w:eastAsia="MS Mincho" w:hAnsi="Tahoma" w:cs="Tahoma"/>
          <w:sz w:val="22"/>
          <w:szCs w:val="22"/>
        </w:rPr>
        <w:t>tipificada en el literal b) del numeral 51.1 del artículo 51 de la Ley de Contrataciones del Estado, aprobado mediante Decreto Legislati</w:t>
      </w:r>
      <w:r>
        <w:rPr>
          <w:rFonts w:ascii="Tahoma" w:eastAsia="MS Mincho" w:hAnsi="Tahoma" w:cs="Tahoma"/>
          <w:sz w:val="22"/>
          <w:szCs w:val="22"/>
        </w:rPr>
        <w:t>vo Nº 1017, en adelante la Ley</w:t>
      </w:r>
      <w:r w:rsidRPr="008527FE">
        <w:rPr>
          <w:rFonts w:ascii="Tahoma" w:eastAsia="MS Mincho" w:hAnsi="Tahoma" w:cs="Tahoma"/>
          <w:sz w:val="22"/>
          <w:szCs w:val="22"/>
        </w:rPr>
        <w:t xml:space="preserve">, </w:t>
      </w:r>
      <w:r>
        <w:rPr>
          <w:rFonts w:ascii="Tahoma" w:hAnsi="Tahoma" w:cs="Tahoma"/>
          <w:sz w:val="22"/>
          <w:szCs w:val="22"/>
        </w:rPr>
        <w:t>norma vigente</w:t>
      </w:r>
      <w:r w:rsidRPr="008527FE">
        <w:rPr>
          <w:rFonts w:ascii="Tahoma" w:hAnsi="Tahoma" w:cs="Tahoma"/>
          <w:sz w:val="22"/>
          <w:szCs w:val="22"/>
        </w:rPr>
        <w:t xml:space="preserve"> al momento de suscitarse los hechos imputados.</w:t>
      </w:r>
    </w:p>
    <w:p w:rsidR="00F05701" w:rsidRDefault="00F05701" w:rsidP="00F05701">
      <w:pPr>
        <w:ind w:left="567" w:right="-1"/>
        <w:jc w:val="both"/>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8527FE">
        <w:rPr>
          <w:rFonts w:ascii="Tahoma" w:hAnsi="Tahoma" w:cs="Tahoma"/>
          <w:sz w:val="22"/>
          <w:szCs w:val="22"/>
        </w:rPr>
        <w:t>Al respecto, dicha infracción establece como supuesto de hecho indispensable para su configuración, la resolución del contrato, orden de compra o de servicios, según corresponda, por causal atribuible al contratista.</w:t>
      </w:r>
    </w:p>
    <w:p w:rsidR="00F05701" w:rsidRDefault="00F05701" w:rsidP="00F05701">
      <w:pPr>
        <w:ind w:right="-1"/>
        <w:jc w:val="both"/>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E00A4D">
        <w:rPr>
          <w:rFonts w:ascii="Tahoma" w:hAnsi="Tahoma" w:cs="Tahoma"/>
          <w:sz w:val="22"/>
          <w:szCs w:val="22"/>
        </w:rPr>
        <w:t>En tal sentido, el artículo 168 del Reglamento</w:t>
      </w:r>
      <w:r>
        <w:rPr>
          <w:rFonts w:ascii="Tahoma" w:hAnsi="Tahoma" w:cs="Tahoma"/>
          <w:sz w:val="22"/>
          <w:szCs w:val="22"/>
        </w:rPr>
        <w:t xml:space="preserve"> de la Ley de Contrataciones del Estado, aprobado mediante Decreto Supremo Nº 184-2008-EF, en adelante el Reglamento,</w:t>
      </w:r>
      <w:r w:rsidRPr="00E00A4D">
        <w:rPr>
          <w:rFonts w:ascii="Tahoma" w:hAnsi="Tahoma" w:cs="Tahoma"/>
          <w:sz w:val="22"/>
          <w:szCs w:val="22"/>
        </w:rPr>
        <w:t xml:space="preserve"> dispone que la Entidad podrá resolver el contrato, de conformidad con el inciso c) del artículo 40 de la Ley cuando el contratista incumpla injustificadamente las obligaciones contractuales, legales o reglamentarias a su cargo, pese a haber sido requerido para ello.</w:t>
      </w:r>
    </w:p>
    <w:p w:rsidR="00F05701" w:rsidRDefault="00F05701" w:rsidP="00F05701">
      <w:pPr>
        <w:pStyle w:val="Prrafodelista"/>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E00A4D">
        <w:rPr>
          <w:rFonts w:ascii="Tahoma" w:hAnsi="Tahoma" w:cs="Tahoma"/>
          <w:sz w:val="22"/>
          <w:szCs w:val="22"/>
        </w:rPr>
        <w:t xml:space="preserve">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días, bajo apercibimiento de resolver el contrato. Dependiendo del monto involucrado y de </w:t>
      </w:r>
      <w:r w:rsidRPr="00E00A4D">
        <w:rPr>
          <w:rFonts w:ascii="Tahoma" w:hAnsi="Tahoma" w:cs="Tahoma"/>
          <w:sz w:val="22"/>
          <w:szCs w:val="22"/>
        </w:rPr>
        <w:lastRenderedPageBreak/>
        <w:t xml:space="preserve">la complejidad, envergadura o sofisticación de la adquisición o contratación, la Entidad podrá establecer plazos mayores, los cuales no superarán en ningún caso los quince días. De continuar el incumplimiento contractual, la citada disposición reglamentaria precisa que la parte perjudicada comunicará notarialmente la resolución total o parcial del contrato. </w:t>
      </w:r>
    </w:p>
    <w:p w:rsidR="00F05701" w:rsidRDefault="00F05701" w:rsidP="00F05701">
      <w:pPr>
        <w:pStyle w:val="Prrafodelista"/>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4E70E2">
        <w:rPr>
          <w:rFonts w:ascii="Tahoma" w:hAnsi="Tahoma" w:cs="Tahoma"/>
          <w:sz w:val="22"/>
          <w:szCs w:val="22"/>
        </w:rPr>
        <w:t xml:space="preserve">Ahora bien, del examen de la documentación obrante en autos, se advierte que, a través de la </w:t>
      </w:r>
      <w:r>
        <w:rPr>
          <w:rFonts w:ascii="Tahoma" w:hAnsi="Tahoma" w:cs="Tahoma"/>
          <w:sz w:val="22"/>
          <w:szCs w:val="22"/>
        </w:rPr>
        <w:t>Carta Notarial Nº 008637-2010, diligenciada vía notarial el 20 de octubre del 2010, la Entidad informó al Consorcio que al haberse vencido el plazo contractual para la ejecución del Proyecto de Pre – Inversión “Adecuación a Normatividad Vigente del Pequeño Sistema Eléctrico I Etapa”, se le otorga un plazo de quince (15) días calendario, a fin que se remita el Expediente Técnico de dicho proyecto, bajo apercibimiento de resolver la relación contractual contenida en la Orden de Servicio Nº 341.</w:t>
      </w:r>
    </w:p>
    <w:p w:rsidR="00F05701" w:rsidRPr="004E70E2" w:rsidRDefault="00F05701" w:rsidP="00F05701">
      <w:pPr>
        <w:ind w:right="-1"/>
        <w:jc w:val="both"/>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Pr>
          <w:rFonts w:ascii="Tahoma" w:hAnsi="Tahoma" w:cs="Tahoma"/>
          <w:sz w:val="22"/>
          <w:szCs w:val="22"/>
        </w:rPr>
        <w:t>Al persistir el incumplimiento, a través de la</w:t>
      </w:r>
      <w:r w:rsidRPr="009F18AB">
        <w:rPr>
          <w:rFonts w:ascii="Tahoma" w:hAnsi="Tahoma" w:cs="Tahoma"/>
          <w:sz w:val="22"/>
          <w:szCs w:val="22"/>
        </w:rPr>
        <w:t xml:space="preserve"> Carta Notarial Nº GG-794-2010-ADINELSA diligenciada vía notarial el 30 de diciembre del 2010, se comunicó al Consorcio la Resolución de Gerencia General Nº 059-2010 de fecha 21 de diciembre del 2010, mediante la cual se dispuso </w:t>
      </w:r>
      <w:r>
        <w:rPr>
          <w:rFonts w:ascii="Tahoma" w:hAnsi="Tahoma" w:cs="Tahoma"/>
          <w:sz w:val="22"/>
          <w:szCs w:val="22"/>
        </w:rPr>
        <w:t>resolver la Orden de Servicio Nº 00341 por incumplimiento de sus obligaciones contractuales.</w:t>
      </w:r>
    </w:p>
    <w:p w:rsidR="00F05701" w:rsidRPr="009F18AB" w:rsidRDefault="00F05701" w:rsidP="00F05701">
      <w:pPr>
        <w:ind w:right="-1"/>
        <w:jc w:val="both"/>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3F4AB7">
        <w:rPr>
          <w:rFonts w:ascii="Tahoma" w:hAnsi="Tahoma" w:cs="Tahoma"/>
          <w:sz w:val="22"/>
          <w:szCs w:val="22"/>
        </w:rPr>
        <w:t>En razón de lo expuesto, se ha acreditado que la Entidad requirió válidamente a</w:t>
      </w:r>
      <w:r>
        <w:rPr>
          <w:rFonts w:ascii="Tahoma" w:hAnsi="Tahoma" w:cs="Tahoma"/>
          <w:sz w:val="22"/>
          <w:szCs w:val="22"/>
        </w:rPr>
        <w:t xml:space="preserve">l Consorcio </w:t>
      </w:r>
      <w:r w:rsidRPr="003F4AB7">
        <w:rPr>
          <w:rFonts w:ascii="Tahoma" w:hAnsi="Tahoma" w:cs="Tahoma"/>
          <w:sz w:val="22"/>
          <w:szCs w:val="22"/>
        </w:rPr>
        <w:t>para que ejecute las prestaciones a su cargo, de acuerdo con el procedimiento previsto en el artículo 169 del Reglamento, con lo cual ha quedado resuelto de pleno derecho el contrato, tanto más, teniendo en consideración que según lo informad</w:t>
      </w:r>
      <w:r>
        <w:rPr>
          <w:rFonts w:ascii="Tahoma" w:hAnsi="Tahoma" w:cs="Tahoma"/>
          <w:sz w:val="22"/>
          <w:szCs w:val="22"/>
        </w:rPr>
        <w:t>o a esta instancia, la Contratista</w:t>
      </w:r>
      <w:r w:rsidRPr="003F4AB7">
        <w:rPr>
          <w:rFonts w:ascii="Tahoma" w:hAnsi="Tahoma" w:cs="Tahoma"/>
          <w:sz w:val="22"/>
          <w:szCs w:val="22"/>
        </w:rPr>
        <w:t xml:space="preserve"> no ha objetado sus efectos utilizando los mecanismos de solución de controversia, es decir conciliación y/o arbitraje.</w:t>
      </w:r>
    </w:p>
    <w:p w:rsidR="00F05701" w:rsidRDefault="00F05701" w:rsidP="00F05701">
      <w:pPr>
        <w:pStyle w:val="Prrafodelista"/>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3F4AB7">
        <w:rPr>
          <w:rFonts w:ascii="Tahoma" w:hAnsi="Tahoma" w:cs="Tahoma"/>
          <w:sz w:val="22"/>
          <w:szCs w:val="22"/>
        </w:rPr>
        <w:t>En segundo lugar,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 de la Ley № 27444,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F05701" w:rsidRDefault="00F05701" w:rsidP="00F05701">
      <w:pPr>
        <w:pStyle w:val="Prrafodelista"/>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3F4AB7">
        <w:rPr>
          <w:rFonts w:ascii="Tahoma" w:hAnsi="Tahoma" w:cs="Tahoma"/>
          <w:sz w:val="22"/>
          <w:szCs w:val="22"/>
        </w:rPr>
        <w:t xml:space="preserve">En ese sentido, cabe anotar que existe una presunción legal de que el incumplimiento de obligaciones o su cumplimiento parcial, tardío o defectuoso, es atribuible a la parte que debió ejecutarlas, salvo que ésta demuestre que el incumplimiento se produjo, a pesar de haber actuado con la diligencia ordinaria </w:t>
      </w:r>
      <w:r w:rsidRPr="003F4AB7">
        <w:rPr>
          <w:rFonts w:ascii="Tahoma" w:hAnsi="Tahoma" w:cs="Tahoma"/>
          <w:sz w:val="22"/>
          <w:szCs w:val="22"/>
        </w:rPr>
        <w:lastRenderedPageBreak/>
        <w:t>exigida por la naturaleza de la prestación, o que la causa de ella fue un caso fortuito o fuerza mayor</w:t>
      </w:r>
      <w:r w:rsidRPr="0019114C">
        <w:rPr>
          <w:rStyle w:val="Refdenotaalpie"/>
          <w:rFonts w:ascii="Tahoma" w:hAnsi="Tahoma" w:cs="Tahoma"/>
          <w:sz w:val="22"/>
          <w:szCs w:val="22"/>
        </w:rPr>
        <w:footnoteReference w:id="2"/>
      </w:r>
      <w:r w:rsidRPr="003F4AB7">
        <w:rPr>
          <w:rFonts w:ascii="Tahoma" w:hAnsi="Tahoma" w:cs="Tahoma"/>
          <w:sz w:val="22"/>
          <w:szCs w:val="22"/>
        </w:rPr>
        <w:t>.</w:t>
      </w:r>
    </w:p>
    <w:p w:rsidR="00F05701" w:rsidRDefault="00F05701" w:rsidP="00F05701">
      <w:pPr>
        <w:pStyle w:val="Prrafodelista"/>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Pr>
          <w:rFonts w:ascii="Tahoma" w:hAnsi="Tahoma" w:cs="Tahoma"/>
          <w:sz w:val="22"/>
          <w:szCs w:val="22"/>
        </w:rPr>
        <w:t xml:space="preserve">Ahora bien, cabe precisar que el Consorcio presentó sus descargos en el cual argumentó que </w:t>
      </w:r>
      <w:r w:rsidRPr="009F18AB">
        <w:rPr>
          <w:rFonts w:ascii="Tahoma" w:hAnsi="Tahoma" w:cs="Tahoma"/>
          <w:sz w:val="22"/>
          <w:szCs w:val="22"/>
        </w:rPr>
        <w:t xml:space="preserve">la propia Entidad </w:t>
      </w:r>
      <w:r>
        <w:rPr>
          <w:rFonts w:ascii="Tahoma" w:hAnsi="Tahoma" w:cs="Tahoma"/>
          <w:sz w:val="22"/>
          <w:szCs w:val="22"/>
        </w:rPr>
        <w:t xml:space="preserve">fue quien </w:t>
      </w:r>
      <w:r w:rsidRPr="009F18AB">
        <w:rPr>
          <w:rFonts w:ascii="Tahoma" w:hAnsi="Tahoma" w:cs="Tahoma"/>
          <w:sz w:val="22"/>
          <w:szCs w:val="22"/>
        </w:rPr>
        <w:t xml:space="preserve">elaboró la propuesta e hizo la presentación de la misma de manera electrónica, </w:t>
      </w:r>
      <w:r>
        <w:rPr>
          <w:rFonts w:ascii="Tahoma" w:hAnsi="Tahoma" w:cs="Tahoma"/>
          <w:sz w:val="22"/>
          <w:szCs w:val="22"/>
        </w:rPr>
        <w:t>hecho que se puede advertir, si se tiene en cuenta que la documentación presentada no contiene la firma ni el sello del representante del Consorcio, por lo cual dicha documentación fue firmado indebidamente por personal de la propia Entidad, situación que configura un ilícito penal.</w:t>
      </w:r>
    </w:p>
    <w:p w:rsidR="00F05701" w:rsidRPr="005D4010" w:rsidRDefault="00F05701" w:rsidP="00F05701">
      <w:pPr>
        <w:rPr>
          <w:rFonts w:ascii="Tahoma" w:hAnsi="Tahoma" w:cs="Tahoma"/>
          <w:sz w:val="22"/>
          <w:szCs w:val="22"/>
        </w:rPr>
      </w:pPr>
    </w:p>
    <w:p w:rsidR="00F05701" w:rsidRDefault="00F05701" w:rsidP="00F05701">
      <w:pPr>
        <w:ind w:left="567" w:right="-1"/>
        <w:jc w:val="both"/>
        <w:rPr>
          <w:rFonts w:ascii="Tahoma" w:hAnsi="Tahoma" w:cs="Tahoma"/>
          <w:sz w:val="22"/>
          <w:szCs w:val="22"/>
        </w:rPr>
      </w:pPr>
      <w:r>
        <w:rPr>
          <w:rFonts w:ascii="Tahoma" w:hAnsi="Tahoma" w:cs="Tahoma"/>
          <w:sz w:val="22"/>
          <w:szCs w:val="22"/>
        </w:rPr>
        <w:t>Respecto a ello, cabe precisar que lo señalado por el Consorcio no es amparable, toda vez que, a pesar que afirmó que se habría configurado un ilícito penal por parte del personal de la Entidad, al haber firmado indebidamente la propuesta del Consorcio, no obstante ello, no presentó documentación alguna que acredite dicha afirmación, como el caso de una denuncia policial o los documentos que permitan verificar la tramitación de un proceso penal.</w:t>
      </w:r>
    </w:p>
    <w:p w:rsidR="00F05701" w:rsidRDefault="00F05701" w:rsidP="00F05701">
      <w:pPr>
        <w:ind w:left="567" w:right="-1"/>
        <w:jc w:val="both"/>
        <w:rPr>
          <w:rFonts w:ascii="Tahoma" w:hAnsi="Tahoma" w:cs="Tahoma"/>
          <w:sz w:val="22"/>
          <w:szCs w:val="22"/>
        </w:rPr>
      </w:pPr>
    </w:p>
    <w:p w:rsidR="00F05701" w:rsidRDefault="00F05701" w:rsidP="00F05701">
      <w:pPr>
        <w:ind w:left="567" w:right="-1"/>
        <w:jc w:val="both"/>
        <w:rPr>
          <w:rFonts w:ascii="Tahoma" w:hAnsi="Tahoma" w:cs="Tahoma"/>
          <w:sz w:val="22"/>
          <w:szCs w:val="22"/>
        </w:rPr>
      </w:pPr>
      <w:r>
        <w:rPr>
          <w:rFonts w:ascii="Tahoma" w:hAnsi="Tahoma" w:cs="Tahoma"/>
          <w:sz w:val="22"/>
          <w:szCs w:val="22"/>
        </w:rPr>
        <w:t xml:space="preserve">Asimismo, se debe señalar que la conducta del Consorcio contradice su propia afirmación señalada en sus descargos, toda vez que a pesar que recibió la Orden de Servicio Nº 000341 de fecha 23 de julio del 2010, en la cual se hace referencia expresa sobre las obligaciones contractuales que debía cumplir en virtud de la </w:t>
      </w:r>
      <w:r w:rsidRPr="00740806">
        <w:rPr>
          <w:rFonts w:ascii="Tahoma" w:hAnsi="Tahoma" w:cs="Tahoma"/>
          <w:sz w:val="22"/>
          <w:szCs w:val="22"/>
        </w:rPr>
        <w:t xml:space="preserve">Adjudicación de Menor Cuantía Nº </w:t>
      </w:r>
      <w:r>
        <w:rPr>
          <w:rFonts w:ascii="Tahoma" w:hAnsi="Tahoma" w:cs="Tahoma"/>
          <w:sz w:val="22"/>
          <w:szCs w:val="22"/>
        </w:rPr>
        <w:t>005-2010 - ADINELSA – PROCESO ELECTRÓNICO – TERCERA CONVOCATORIA, en ningún momento cuestionó a la Entidad sobre su participación en dicho proceso de selección, situación que se repitió cuando el Consorcio recibió la Carta Notarial Nº 008637-2010, mediante la cual se le apercibió para el cumplimiento de sus obligaciones contractuales y la Carta Notarial Nº GG-794-2010-ADINELSA, a través del cual se resolvió dicha orden de servicio.</w:t>
      </w:r>
    </w:p>
    <w:p w:rsidR="00F05701" w:rsidRDefault="00F05701" w:rsidP="00F05701">
      <w:pPr>
        <w:ind w:left="567" w:right="-1"/>
        <w:jc w:val="both"/>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5D4010">
        <w:rPr>
          <w:rFonts w:ascii="Tahoma" w:hAnsi="Tahoma" w:cs="Tahoma"/>
          <w:sz w:val="22"/>
          <w:szCs w:val="22"/>
        </w:rPr>
        <w:t>Por otr</w:t>
      </w:r>
      <w:r>
        <w:rPr>
          <w:rFonts w:ascii="Tahoma" w:hAnsi="Tahoma" w:cs="Tahoma"/>
          <w:sz w:val="22"/>
          <w:szCs w:val="22"/>
        </w:rPr>
        <w:t>o lado, sobre e</w:t>
      </w:r>
      <w:r w:rsidRPr="005D4010">
        <w:rPr>
          <w:rFonts w:ascii="Tahoma" w:hAnsi="Tahoma" w:cs="Tahoma"/>
          <w:sz w:val="22"/>
          <w:szCs w:val="22"/>
        </w:rPr>
        <w:t xml:space="preserve">l supuesto incumplimiento de la obligación contenida en la Orden de Servicio Nº 341, </w:t>
      </w:r>
      <w:r>
        <w:rPr>
          <w:rFonts w:ascii="Tahoma" w:hAnsi="Tahoma" w:cs="Tahoma"/>
          <w:sz w:val="22"/>
          <w:szCs w:val="22"/>
        </w:rPr>
        <w:t xml:space="preserve">el Consorcio </w:t>
      </w:r>
      <w:r w:rsidRPr="005D4010">
        <w:rPr>
          <w:rFonts w:ascii="Tahoma" w:hAnsi="Tahoma" w:cs="Tahoma"/>
          <w:sz w:val="22"/>
          <w:szCs w:val="22"/>
        </w:rPr>
        <w:t>señaló que en reiteradas coordinaciones con el Ing. Jaime Ortiz Zelada, habían planteado que la Entidad no precisó el alcance de la consultoría; no obstante ello, no se dio ninguna respuesta ni tampoco se entregó documentación para llevar a cabo la consultoría.</w:t>
      </w:r>
    </w:p>
    <w:p w:rsidR="00F05701" w:rsidRDefault="00F05701" w:rsidP="00F05701">
      <w:pPr>
        <w:ind w:left="567" w:right="-1"/>
        <w:jc w:val="both"/>
        <w:rPr>
          <w:rFonts w:ascii="Tahoma" w:hAnsi="Tahoma" w:cs="Tahoma"/>
          <w:sz w:val="22"/>
          <w:szCs w:val="22"/>
        </w:rPr>
      </w:pPr>
    </w:p>
    <w:p w:rsidR="00F05701" w:rsidRDefault="00F05701" w:rsidP="00F05701">
      <w:pPr>
        <w:ind w:left="567" w:right="-1"/>
        <w:jc w:val="both"/>
        <w:rPr>
          <w:rFonts w:ascii="Tahoma" w:hAnsi="Tahoma" w:cs="Tahoma"/>
          <w:sz w:val="22"/>
          <w:szCs w:val="22"/>
        </w:rPr>
      </w:pPr>
      <w:r>
        <w:rPr>
          <w:rFonts w:ascii="Tahoma" w:hAnsi="Tahoma" w:cs="Tahoma"/>
          <w:sz w:val="22"/>
          <w:szCs w:val="22"/>
        </w:rPr>
        <w:t xml:space="preserve">Respecto a ello, se debe precisar que no resulta amparable lo afirmado por el Consorcio, toda vez que tal como lo señaló la Entidad en la Carta Notarial Nº 009012-10 de fecha 29 de octubre del 2010, que desvirtuó dicho argumento y, </w:t>
      </w:r>
      <w:r>
        <w:rPr>
          <w:rFonts w:ascii="Tahoma" w:hAnsi="Tahoma" w:cs="Tahoma"/>
          <w:sz w:val="22"/>
          <w:szCs w:val="22"/>
        </w:rPr>
        <w:lastRenderedPageBreak/>
        <w:t>además, que no ha sido cuestionado ni rebatido por el Consorcio, se puede advertir que en el cargo de constancia de entrega de fecha 13 de agosto del 2010, el mismo que obra en el presente expediente, la señorita Katherine Sánchez Bustamante con DNI 40776545, que suscribió dicho documento en representación del Consorcio, recibió un (1) CD que contiene, entre otros sistemas, el PSE Bagua, por lo cual, se acredita que el Consorcio si recibió la información para llevar a cabo la consultoría.</w:t>
      </w:r>
    </w:p>
    <w:p w:rsidR="00F05701" w:rsidRDefault="00F05701" w:rsidP="00F05701">
      <w:pPr>
        <w:ind w:left="567" w:right="-1"/>
        <w:jc w:val="both"/>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C65752">
        <w:rPr>
          <w:rFonts w:ascii="Tahoma" w:hAnsi="Tahoma" w:cs="Tahoma"/>
          <w:sz w:val="22"/>
          <w:szCs w:val="22"/>
        </w:rPr>
        <w:t>Asimismo, señaló que de las conversaciones con el Ing. Jaime Ortiz Zelada, tomaron conocimiento que la consultoría era sólo el complemento de un trabajo ya realizado y que solo faltaba realizar unos pequeños tramos; sin embargo, cuando coordinó con el Ing. Manuel Ballesteros, éste les manifestó que es necesario hacer una revisión de todo el tramo que representa 134 Km de línea primaria, 50 centro poblados, lo cual era imposible cumplir en el plazo establecido y mucho menos por el monto contratado, toda vez que dicho servicio de consultoría cuesta aproximadamente tres veces del valor referencial del proceso de selección, lo cual va en contra de los principios que rigen la contratación pública como los de proporcionalidad y razonabilidad, por lo cual no puede perjudicarse económicamente por cumplir con el servicio, cuando es demasiado costoso y lo presupuestado por la Entidad no refleja la envergadura del trabajo a realizar.</w:t>
      </w:r>
    </w:p>
    <w:p w:rsidR="00F05701" w:rsidRDefault="00F05701" w:rsidP="00F05701">
      <w:pPr>
        <w:ind w:left="567" w:right="-1"/>
        <w:jc w:val="both"/>
        <w:rPr>
          <w:rFonts w:ascii="Tahoma" w:hAnsi="Tahoma" w:cs="Tahoma"/>
          <w:sz w:val="22"/>
          <w:szCs w:val="22"/>
        </w:rPr>
      </w:pPr>
    </w:p>
    <w:p w:rsidR="00F05701" w:rsidRDefault="00F05701" w:rsidP="00F05701">
      <w:pPr>
        <w:ind w:left="567" w:right="-1"/>
        <w:jc w:val="both"/>
        <w:rPr>
          <w:rFonts w:ascii="Tahoma" w:hAnsi="Tahoma" w:cs="Tahoma"/>
          <w:sz w:val="22"/>
          <w:szCs w:val="22"/>
        </w:rPr>
      </w:pPr>
      <w:r>
        <w:rPr>
          <w:rFonts w:ascii="Tahoma" w:hAnsi="Tahoma" w:cs="Tahoma"/>
          <w:sz w:val="22"/>
          <w:szCs w:val="22"/>
        </w:rPr>
        <w:t>Respecto a ello, cabe precisar que tampoco resulta amparable lo señalado por el Consorcio, tal como lo señaló la Entidad en dicha Carta Notarial Nº 009012-10 de fecha 29 de octubre del 2010, la misma que desvirtuó lo afirmado por el Consorcio y que no ha sido cuestionado posteriormente, toda vez que el numeral 4.0 del Capítulo III – REQUERIMIENTOS TÉCNICOS MÍNIMOS del proceso de selección del cual se derivaron los hechos materia de denuncia, no establecía que el servicio de consultoría estaba referido al complemento de un trabajo ya realizado, sino que por el contrario, expresamente señalaba que se trataba del Diagnostico del Pequeño Sistema Eléctrico Bagua I Etapa, la cual comprendía la identificación de las deficiencias constructiva de acuerdo a normatividad vigente y de mantenimiento que confronta las instalaciones del PSE Bagua I Etapa, realizándose el metrado y presupuesto para el levantamiento de las observaciones, las cuales se realizaba a través de las actividades de Distancias de Seguridad, señalización y valor de puesta a tierra, alumbrado público y franja de servidumbre.</w:t>
      </w:r>
    </w:p>
    <w:p w:rsidR="00F05701" w:rsidRDefault="00F05701" w:rsidP="00F05701">
      <w:pPr>
        <w:ind w:left="567" w:right="-1"/>
        <w:jc w:val="both"/>
        <w:rPr>
          <w:rFonts w:ascii="Tahoma" w:hAnsi="Tahoma" w:cs="Tahoma"/>
          <w:sz w:val="22"/>
          <w:szCs w:val="22"/>
        </w:rPr>
      </w:pPr>
    </w:p>
    <w:p w:rsidR="00F05701" w:rsidRPr="00B55EA3" w:rsidRDefault="00F05701" w:rsidP="00F05701">
      <w:pPr>
        <w:numPr>
          <w:ilvl w:val="0"/>
          <w:numId w:val="10"/>
        </w:numPr>
        <w:tabs>
          <w:tab w:val="clear" w:pos="454"/>
        </w:tabs>
        <w:ind w:left="567" w:right="-1" w:hanging="567"/>
        <w:jc w:val="both"/>
        <w:rPr>
          <w:rFonts w:ascii="Tahoma" w:hAnsi="Tahoma" w:cs="Tahoma"/>
          <w:sz w:val="22"/>
          <w:szCs w:val="22"/>
        </w:rPr>
      </w:pPr>
      <w:r w:rsidRPr="003C7F4F">
        <w:rPr>
          <w:rFonts w:ascii="Tahoma" w:hAnsi="Tahoma" w:cs="Tahoma"/>
          <w:sz w:val="22"/>
          <w:szCs w:val="22"/>
        </w:rPr>
        <w:t xml:space="preserve">Finalmente, </w:t>
      </w:r>
      <w:r>
        <w:rPr>
          <w:rFonts w:ascii="Tahoma" w:hAnsi="Tahoma" w:cs="Tahoma"/>
          <w:sz w:val="22"/>
          <w:szCs w:val="22"/>
        </w:rPr>
        <w:t xml:space="preserve">cabe precisar que no tiene sustento legal lo sostenido por el Consorcio, respecto a que </w:t>
      </w:r>
      <w:r w:rsidRPr="003C7F4F">
        <w:rPr>
          <w:rFonts w:ascii="Tahoma" w:hAnsi="Tahoma" w:cs="Tahoma"/>
          <w:sz w:val="22"/>
          <w:szCs w:val="22"/>
        </w:rPr>
        <w:t>la Entidad no ha cumplido fehacientemente con el procedimiento de resolución de la orden de servicio, conforme el artículo 167 del Reglamento de la L</w:t>
      </w:r>
      <w:r>
        <w:rPr>
          <w:rFonts w:ascii="Tahoma" w:hAnsi="Tahoma" w:cs="Tahoma"/>
          <w:sz w:val="22"/>
          <w:szCs w:val="22"/>
        </w:rPr>
        <w:t>ey de Contrataciones del Estado, toda vez que, tal como se señaló anteriormente, la Entidad si cumplió con dicho procedimiento al haber requerido, a través de la Carta Notarial Nº 008637-2010, diligenciada vía notarial el 20 de octubre del 2010</w:t>
      </w:r>
      <w:r w:rsidRPr="00B55EA3">
        <w:rPr>
          <w:rFonts w:ascii="Tahoma" w:hAnsi="Tahoma" w:cs="Tahoma"/>
          <w:sz w:val="22"/>
          <w:szCs w:val="22"/>
        </w:rPr>
        <w:t xml:space="preserve"> por el plazo de 15 días calendarios, el cumplimiento de </w:t>
      </w:r>
      <w:r w:rsidRPr="00B55EA3">
        <w:rPr>
          <w:rFonts w:ascii="Tahoma" w:hAnsi="Tahoma" w:cs="Tahoma"/>
          <w:sz w:val="22"/>
          <w:szCs w:val="22"/>
        </w:rPr>
        <w:lastRenderedPageBreak/>
        <w:t>las obligaciones contractuales al Consorcio</w:t>
      </w:r>
      <w:r>
        <w:rPr>
          <w:rFonts w:ascii="Tahoma" w:hAnsi="Tahoma" w:cs="Tahoma"/>
          <w:sz w:val="22"/>
          <w:szCs w:val="22"/>
        </w:rPr>
        <w:t>; asimismo, al persistir el incumplimiento a través de la</w:t>
      </w:r>
      <w:r w:rsidRPr="009F18AB">
        <w:rPr>
          <w:rFonts w:ascii="Tahoma" w:hAnsi="Tahoma" w:cs="Tahoma"/>
          <w:sz w:val="22"/>
          <w:szCs w:val="22"/>
        </w:rPr>
        <w:t xml:space="preserve"> Carta Notarial Nº GG-794-2010-ADINELSA diligenciada vía notarial el 30 de diciembre del 2010, se comunicó al Consorcio la Resolución de Gerencia General Nº 059-2010 de fecha 21 de diciembre del 2010, mediante la cual se dispuso </w:t>
      </w:r>
      <w:r>
        <w:rPr>
          <w:rFonts w:ascii="Tahoma" w:hAnsi="Tahoma" w:cs="Tahoma"/>
          <w:sz w:val="22"/>
          <w:szCs w:val="22"/>
        </w:rPr>
        <w:t>resolver la Orden de Servicio Nº 00341 por incumplimiento de sus obligaciones contractuales.</w:t>
      </w:r>
    </w:p>
    <w:p w:rsidR="00F05701" w:rsidRDefault="00F05701" w:rsidP="00F05701">
      <w:pPr>
        <w:ind w:left="567" w:right="-1"/>
        <w:jc w:val="both"/>
        <w:rPr>
          <w:rFonts w:ascii="Tahoma" w:hAnsi="Tahoma" w:cs="Tahoma"/>
          <w:sz w:val="22"/>
          <w:szCs w:val="22"/>
        </w:rPr>
      </w:pPr>
    </w:p>
    <w:p w:rsidR="00F05701" w:rsidRPr="00685489" w:rsidRDefault="00F05701" w:rsidP="00F05701">
      <w:pPr>
        <w:numPr>
          <w:ilvl w:val="0"/>
          <w:numId w:val="10"/>
        </w:numPr>
        <w:tabs>
          <w:tab w:val="clear" w:pos="454"/>
        </w:tabs>
        <w:ind w:left="567" w:right="-1" w:hanging="567"/>
        <w:jc w:val="both"/>
        <w:rPr>
          <w:rFonts w:ascii="Tahoma" w:hAnsi="Tahoma" w:cs="Tahoma"/>
          <w:sz w:val="22"/>
          <w:szCs w:val="22"/>
        </w:rPr>
      </w:pPr>
      <w:r w:rsidRPr="002B1D34">
        <w:rPr>
          <w:rFonts w:ascii="Tahoma" w:hAnsi="Tahoma" w:cs="Tahoma"/>
          <w:sz w:val="22"/>
          <w:szCs w:val="22"/>
        </w:rPr>
        <w:t xml:space="preserve">Por lo expuesto, atendiendo que no obra en el expediente medio probatorio que justifiquen el incumplimiento de las obligaciones a cargo del Consorcio; este Tribunal considera que corresponde imponerle sanción administrativa por haber incurrido en la causal prevista en el </w:t>
      </w:r>
      <w:r w:rsidRPr="002B1D34">
        <w:rPr>
          <w:rFonts w:ascii="Tahoma" w:eastAsia="MS Mincho" w:hAnsi="Tahoma" w:cs="Tahoma"/>
          <w:sz w:val="22"/>
          <w:szCs w:val="22"/>
        </w:rPr>
        <w:t>literal b) del numeral</w:t>
      </w:r>
      <w:r>
        <w:rPr>
          <w:rFonts w:ascii="Tahoma" w:eastAsia="MS Mincho" w:hAnsi="Tahoma" w:cs="Tahoma"/>
          <w:sz w:val="22"/>
          <w:szCs w:val="22"/>
        </w:rPr>
        <w:t xml:space="preserve"> 51.1 del artículo 51 de la Ley.</w:t>
      </w:r>
    </w:p>
    <w:p w:rsidR="00F05701" w:rsidRDefault="00F05701" w:rsidP="00F05701">
      <w:pPr>
        <w:pStyle w:val="Prrafodelista"/>
        <w:rPr>
          <w:rFonts w:ascii="Tahoma" w:hAnsi="Tahoma" w:cs="Tahoma"/>
          <w:sz w:val="22"/>
          <w:szCs w:val="22"/>
        </w:rPr>
      </w:pPr>
    </w:p>
    <w:p w:rsidR="00F05701" w:rsidRPr="002B1D34" w:rsidRDefault="00F05701" w:rsidP="00F05701">
      <w:pPr>
        <w:numPr>
          <w:ilvl w:val="0"/>
          <w:numId w:val="10"/>
        </w:numPr>
        <w:tabs>
          <w:tab w:val="clear" w:pos="454"/>
        </w:tabs>
        <w:ind w:left="567" w:right="-1" w:hanging="567"/>
        <w:jc w:val="both"/>
        <w:rPr>
          <w:rFonts w:ascii="Tahoma" w:hAnsi="Tahoma" w:cs="Tahoma"/>
          <w:sz w:val="22"/>
          <w:szCs w:val="22"/>
        </w:rPr>
      </w:pPr>
      <w:r>
        <w:rPr>
          <w:rFonts w:ascii="Tahoma" w:hAnsi="Tahoma" w:cs="Tahoma"/>
          <w:sz w:val="22"/>
          <w:szCs w:val="22"/>
        </w:rPr>
        <w:t>Respecto a ello, cabe precisar que el último párrafo del artículo 145 del Reglamento, establece que el incumplimiento del contrato generará la imposición de sanción administrativa que se aplicarán a todos los integrantes del consorcio, aun cuando se hayan individualizado las obligaciones y precisado la participación de cada uno.</w:t>
      </w:r>
    </w:p>
    <w:p w:rsidR="00F05701" w:rsidRPr="002B1D34" w:rsidRDefault="00F05701" w:rsidP="00F05701">
      <w:pPr>
        <w:pStyle w:val="Prrafodelista"/>
        <w:rPr>
          <w:rFonts w:ascii="Tahoma" w:hAnsi="Tahoma" w:cs="Tahoma"/>
          <w:sz w:val="22"/>
          <w:szCs w:val="22"/>
        </w:rPr>
      </w:pPr>
    </w:p>
    <w:p w:rsidR="00F05701" w:rsidRPr="002B1D34" w:rsidRDefault="00F05701" w:rsidP="00F05701">
      <w:pPr>
        <w:numPr>
          <w:ilvl w:val="0"/>
          <w:numId w:val="10"/>
        </w:numPr>
        <w:tabs>
          <w:tab w:val="clear" w:pos="454"/>
        </w:tabs>
        <w:ind w:left="567" w:right="-1" w:hanging="567"/>
        <w:jc w:val="both"/>
        <w:rPr>
          <w:rFonts w:ascii="Tahoma" w:hAnsi="Tahoma" w:cs="Tahoma"/>
          <w:sz w:val="22"/>
          <w:szCs w:val="22"/>
        </w:rPr>
      </w:pPr>
      <w:r>
        <w:rPr>
          <w:rFonts w:ascii="Tahoma" w:hAnsi="Tahoma" w:cs="Tahoma"/>
          <w:sz w:val="22"/>
          <w:szCs w:val="22"/>
        </w:rPr>
        <w:t>Asimismo</w:t>
      </w:r>
      <w:r w:rsidRPr="002B1D34">
        <w:rPr>
          <w:rFonts w:ascii="Tahoma" w:hAnsi="Tahoma" w:cs="Tahoma"/>
          <w:sz w:val="22"/>
          <w:szCs w:val="22"/>
        </w:rPr>
        <w:t>, el artículo 239 del Reglamento establece que las infracciones cometidas por un consorcio durante la ejecución del contrato, se imputaran a todos los integrantes del mismo, aplicándose a cada uno de ellos la sanción que le corresponda.</w:t>
      </w:r>
    </w:p>
    <w:p w:rsidR="00F05701" w:rsidRPr="002B1D34" w:rsidRDefault="00F05701" w:rsidP="00F05701">
      <w:pPr>
        <w:ind w:left="567" w:right="-1"/>
        <w:jc w:val="both"/>
        <w:rPr>
          <w:rFonts w:ascii="Tahoma" w:hAnsi="Tahoma" w:cs="Tahoma"/>
          <w:color w:val="000000" w:themeColor="text1"/>
          <w:sz w:val="22"/>
          <w:szCs w:val="22"/>
        </w:rPr>
      </w:pPr>
    </w:p>
    <w:p w:rsidR="00F05701" w:rsidRPr="002B1D34" w:rsidRDefault="00F05701" w:rsidP="00F05701">
      <w:pPr>
        <w:numPr>
          <w:ilvl w:val="0"/>
          <w:numId w:val="10"/>
        </w:numPr>
        <w:tabs>
          <w:tab w:val="clear" w:pos="454"/>
        </w:tabs>
        <w:ind w:left="567" w:right="-1" w:hanging="567"/>
        <w:jc w:val="both"/>
        <w:rPr>
          <w:rFonts w:ascii="Tahoma" w:hAnsi="Tahoma" w:cs="Tahoma"/>
          <w:sz w:val="22"/>
          <w:szCs w:val="22"/>
        </w:rPr>
      </w:pPr>
      <w:r w:rsidRPr="002B1D34">
        <w:rPr>
          <w:rFonts w:ascii="Tahoma" w:hAnsi="Tahoma" w:cs="Tahoma"/>
          <w:sz w:val="22"/>
          <w:szCs w:val="22"/>
        </w:rPr>
        <w:t xml:space="preserve">En tal sentido, se determinara la sanción que se aplicará a </w:t>
      </w:r>
      <w:r w:rsidRPr="00740806">
        <w:rPr>
          <w:rFonts w:ascii="Tahoma" w:hAnsi="Tahoma" w:cs="Tahoma"/>
          <w:sz w:val="22"/>
          <w:szCs w:val="22"/>
        </w:rPr>
        <w:t>SANTIAGO IRRAZABAL GUILLERMO y SAAVEDRA DE LOS RIOS MARTIN JOEL</w:t>
      </w:r>
      <w:r>
        <w:rPr>
          <w:rFonts w:ascii="Tahoma" w:hAnsi="Tahoma" w:cs="Tahoma"/>
          <w:sz w:val="22"/>
          <w:szCs w:val="22"/>
        </w:rPr>
        <w:t>, integrantes del Consorcio,</w:t>
      </w:r>
      <w:r w:rsidRPr="002B1D34">
        <w:rPr>
          <w:rFonts w:ascii="Tahoma" w:hAnsi="Tahoma" w:cs="Tahoma"/>
          <w:sz w:val="22"/>
          <w:szCs w:val="22"/>
        </w:rPr>
        <w:t xml:space="preserve"> de conformidad al artículo 237 </w:t>
      </w:r>
      <w:r w:rsidRPr="002B1D34">
        <w:rPr>
          <w:rFonts w:ascii="Tahoma" w:eastAsia="MS Mincho" w:hAnsi="Tahoma" w:cs="Tahoma"/>
          <w:sz w:val="22"/>
          <w:szCs w:val="22"/>
        </w:rPr>
        <w:t xml:space="preserve">del Reglamento, el mismo que </w:t>
      </w:r>
      <w:r w:rsidRPr="002B1D34">
        <w:rPr>
          <w:rFonts w:ascii="Tahoma" w:hAnsi="Tahoma" w:cs="Tahoma"/>
          <w:sz w:val="22"/>
          <w:szCs w:val="22"/>
        </w:rPr>
        <w:t xml:space="preserve">establece que los proveedores, participantes, postores o contratistas que incurran en las causales establecidas en los literales a), b), c), d) e), f) h), i), j y k) serán sancionados con inhabilitación temporal para contratar con el Estado por un período no menor a un (1) año ni mayor de tres (3) años. </w:t>
      </w:r>
    </w:p>
    <w:p w:rsidR="00F05701" w:rsidRPr="002B1D34" w:rsidRDefault="00F05701" w:rsidP="00F05701">
      <w:pPr>
        <w:jc w:val="both"/>
        <w:rPr>
          <w:rFonts w:ascii="Tahoma" w:hAnsi="Tahoma" w:cs="Tahoma"/>
          <w:sz w:val="22"/>
          <w:szCs w:val="22"/>
        </w:rPr>
      </w:pPr>
    </w:p>
    <w:p w:rsidR="00F05701" w:rsidRPr="002B1D34" w:rsidRDefault="00F05701" w:rsidP="00F05701">
      <w:pPr>
        <w:ind w:left="567"/>
        <w:jc w:val="both"/>
        <w:rPr>
          <w:rFonts w:ascii="Tahoma" w:hAnsi="Tahoma" w:cs="Tahoma"/>
          <w:sz w:val="22"/>
          <w:szCs w:val="22"/>
        </w:rPr>
      </w:pPr>
      <w:r w:rsidRPr="002B1D34">
        <w:rPr>
          <w:rFonts w:ascii="Tahoma" w:hAnsi="Tahoma" w:cs="Tahoma"/>
          <w:sz w:val="22"/>
          <w:szCs w:val="22"/>
        </w:rPr>
        <w:t>Asimismo, la sanción que se impondrá deberá ser graduada dentro de los límites dispuestos en dicho artículo 237, para lo cual deberá tenerse en cuenta lo dispuesto por el artículo 245</w:t>
      </w:r>
      <w:r w:rsidRPr="002B1D34">
        <w:rPr>
          <w:rStyle w:val="Refdenotaalpie"/>
          <w:rFonts w:ascii="Tahoma" w:eastAsia="Batang" w:hAnsi="Tahoma" w:cs="Tahoma"/>
          <w:sz w:val="22"/>
          <w:szCs w:val="22"/>
        </w:rPr>
        <w:footnoteReference w:id="3"/>
      </w:r>
      <w:r w:rsidRPr="002B1D34">
        <w:rPr>
          <w:rFonts w:ascii="Tahoma" w:hAnsi="Tahoma" w:cs="Tahoma"/>
          <w:sz w:val="22"/>
          <w:szCs w:val="22"/>
        </w:rPr>
        <w:t xml:space="preserve"> del Reglamento.</w:t>
      </w:r>
    </w:p>
    <w:p w:rsidR="00F05701" w:rsidRPr="002B1D34" w:rsidRDefault="00F05701" w:rsidP="00F05701">
      <w:pPr>
        <w:pStyle w:val="Prrafodelista"/>
        <w:jc w:val="both"/>
        <w:rPr>
          <w:rFonts w:ascii="Tahoma" w:hAnsi="Tahoma" w:cs="Tahoma"/>
          <w:sz w:val="22"/>
          <w:szCs w:val="22"/>
        </w:rPr>
      </w:pPr>
    </w:p>
    <w:p w:rsidR="00F05701" w:rsidRPr="002B1D34" w:rsidRDefault="00F05701" w:rsidP="00F05701">
      <w:pPr>
        <w:numPr>
          <w:ilvl w:val="0"/>
          <w:numId w:val="10"/>
        </w:numPr>
        <w:tabs>
          <w:tab w:val="clear" w:pos="454"/>
        </w:tabs>
        <w:ind w:left="567" w:right="-1" w:hanging="567"/>
        <w:jc w:val="both"/>
        <w:rPr>
          <w:rFonts w:ascii="Tahoma" w:hAnsi="Tahoma" w:cs="Tahoma"/>
          <w:sz w:val="22"/>
          <w:szCs w:val="22"/>
        </w:rPr>
      </w:pPr>
      <w:r w:rsidRPr="002B1D34">
        <w:rPr>
          <w:rFonts w:ascii="Tahoma" w:hAnsi="Tahoma" w:cs="Tahoma"/>
          <w:sz w:val="22"/>
          <w:szCs w:val="22"/>
        </w:rPr>
        <w:t>Atendiendo a dichos criterios, en lo que concierne a la naturaleza de la infracción, es importante señalar que la conducta denunciada reviste una considerable gravedad en la me</w:t>
      </w:r>
      <w:r>
        <w:rPr>
          <w:rFonts w:ascii="Tahoma" w:hAnsi="Tahoma" w:cs="Tahoma"/>
          <w:sz w:val="22"/>
          <w:szCs w:val="22"/>
        </w:rPr>
        <w:t>dida que desde el momento que los integrantes del Consorcio asumieron</w:t>
      </w:r>
      <w:r w:rsidRPr="002B1D34">
        <w:rPr>
          <w:rFonts w:ascii="Tahoma" w:hAnsi="Tahoma" w:cs="Tahoma"/>
          <w:sz w:val="22"/>
          <w:szCs w:val="22"/>
        </w:rPr>
        <w:t xml:space="preserve"> un compromiso contractual frente a la Entidad, se encontraba llamado a cumplir cabalmente lo ofrecido, máxime si es conocido que ante un eventual incumplimiento se verían seriamente afectados intereses de carácter público así como retrasado el cumplimiento de las metas institucionales de la Entidad.</w:t>
      </w:r>
    </w:p>
    <w:p w:rsidR="00F05701" w:rsidRPr="002B1D34" w:rsidRDefault="00F05701" w:rsidP="00F05701">
      <w:pPr>
        <w:ind w:left="567" w:right="-1"/>
        <w:jc w:val="both"/>
        <w:rPr>
          <w:rFonts w:ascii="Tahoma" w:hAnsi="Tahoma" w:cs="Tahoma"/>
          <w:sz w:val="22"/>
          <w:szCs w:val="22"/>
        </w:rPr>
      </w:pPr>
    </w:p>
    <w:p w:rsidR="00F05701" w:rsidRDefault="00F05701" w:rsidP="00F05701">
      <w:pPr>
        <w:numPr>
          <w:ilvl w:val="0"/>
          <w:numId w:val="10"/>
        </w:numPr>
        <w:tabs>
          <w:tab w:val="clear" w:pos="454"/>
        </w:tabs>
        <w:ind w:left="567" w:right="-1" w:hanging="567"/>
        <w:jc w:val="both"/>
        <w:rPr>
          <w:rFonts w:ascii="Tahoma" w:hAnsi="Tahoma" w:cs="Tahoma"/>
          <w:sz w:val="22"/>
          <w:szCs w:val="22"/>
        </w:rPr>
      </w:pPr>
      <w:r w:rsidRPr="002B1D34">
        <w:rPr>
          <w:rFonts w:ascii="Tahoma" w:hAnsi="Tahoma" w:cs="Tahoma"/>
          <w:sz w:val="22"/>
          <w:szCs w:val="22"/>
        </w:rPr>
        <w:t>Asimismo, respecto de la conducta procesal, conviene precisar que durante la sustanciación del presente procedimiento a</w:t>
      </w:r>
      <w:r>
        <w:rPr>
          <w:rFonts w:ascii="Tahoma" w:hAnsi="Tahoma" w:cs="Tahoma"/>
          <w:sz w:val="22"/>
          <w:szCs w:val="22"/>
        </w:rPr>
        <w:t>dministrativo sancionador,</w:t>
      </w:r>
      <w:r w:rsidRPr="002B1D34">
        <w:rPr>
          <w:rFonts w:ascii="Tahoma" w:hAnsi="Tahoma" w:cs="Tahoma"/>
          <w:sz w:val="22"/>
          <w:szCs w:val="22"/>
        </w:rPr>
        <w:t xml:space="preserve"> han presentado los descargos dentro del plazo concedido, </w:t>
      </w:r>
      <w:r>
        <w:rPr>
          <w:rFonts w:ascii="Tahoma" w:hAnsi="Tahoma" w:cs="Tahoma"/>
          <w:sz w:val="22"/>
          <w:szCs w:val="22"/>
        </w:rPr>
        <w:t>no obstante ello, no reconocieron la infracción imputada.</w:t>
      </w:r>
    </w:p>
    <w:p w:rsidR="00F05701" w:rsidRDefault="00F05701" w:rsidP="00F05701">
      <w:pPr>
        <w:pStyle w:val="Prrafodelista"/>
        <w:rPr>
          <w:rFonts w:ascii="Tahoma" w:hAnsi="Tahoma" w:cs="Tahoma"/>
          <w:sz w:val="22"/>
          <w:szCs w:val="22"/>
        </w:rPr>
      </w:pPr>
    </w:p>
    <w:p w:rsidR="00F05701" w:rsidRPr="00DD570B" w:rsidRDefault="00F05701" w:rsidP="00F05701">
      <w:pPr>
        <w:numPr>
          <w:ilvl w:val="0"/>
          <w:numId w:val="10"/>
        </w:numPr>
        <w:tabs>
          <w:tab w:val="clear" w:pos="454"/>
        </w:tabs>
        <w:ind w:left="567" w:right="-1" w:hanging="567"/>
        <w:jc w:val="both"/>
        <w:rPr>
          <w:rFonts w:ascii="Tahoma" w:hAnsi="Tahoma" w:cs="Tahoma"/>
          <w:sz w:val="22"/>
          <w:szCs w:val="22"/>
        </w:rPr>
      </w:pPr>
      <w:r w:rsidRPr="00DD570B">
        <w:rPr>
          <w:rFonts w:ascii="Tahoma" w:hAnsi="Tahoma" w:cs="Tahoma"/>
          <w:sz w:val="22"/>
          <w:szCs w:val="22"/>
        </w:rPr>
        <w:t xml:space="preserve">Así también, debemos tener presente que obra a favor de </w:t>
      </w:r>
      <w:r w:rsidRPr="00740806">
        <w:rPr>
          <w:rFonts w:ascii="Tahoma" w:hAnsi="Tahoma" w:cs="Tahoma"/>
          <w:sz w:val="22"/>
          <w:szCs w:val="22"/>
        </w:rPr>
        <w:t>SANTIAGO IRRAZABAL GUILLERMO y SAAVEDRA DE LOS RIOS MARTIN JOEL</w:t>
      </w:r>
      <w:r>
        <w:rPr>
          <w:rFonts w:ascii="Tahoma" w:hAnsi="Tahoma" w:cs="Tahoma"/>
          <w:sz w:val="22"/>
          <w:szCs w:val="22"/>
        </w:rPr>
        <w:t>, integrantes del Consorcio</w:t>
      </w:r>
      <w:r w:rsidRPr="00DD570B">
        <w:rPr>
          <w:rFonts w:ascii="Tahoma" w:hAnsi="Tahoma" w:cs="Tahoma"/>
          <w:sz w:val="22"/>
          <w:szCs w:val="22"/>
          <w:lang w:val="es-PE"/>
        </w:rPr>
        <w:t>,</w:t>
      </w:r>
      <w:r w:rsidRPr="00DD570B">
        <w:rPr>
          <w:rFonts w:ascii="Tahoma" w:hAnsi="Tahoma" w:cs="Tahoma"/>
          <w:sz w:val="22"/>
          <w:szCs w:val="22"/>
        </w:rPr>
        <w:t xml:space="preserve"> el elemento atenuante consistente en la ausencia de antecedentes en la comisión de infracciones.</w:t>
      </w:r>
    </w:p>
    <w:p w:rsidR="00F05701" w:rsidRPr="002B1D34" w:rsidRDefault="00F05701" w:rsidP="00F05701">
      <w:pPr>
        <w:pStyle w:val="Prrafodelista"/>
        <w:rPr>
          <w:rFonts w:ascii="Tahoma" w:hAnsi="Tahoma" w:cs="Tahoma"/>
          <w:color w:val="000000" w:themeColor="text1"/>
          <w:sz w:val="22"/>
          <w:szCs w:val="22"/>
        </w:rPr>
      </w:pPr>
    </w:p>
    <w:p w:rsidR="00F05701" w:rsidRPr="002B1D34" w:rsidRDefault="00F05701" w:rsidP="00F05701">
      <w:pPr>
        <w:numPr>
          <w:ilvl w:val="0"/>
          <w:numId w:val="10"/>
        </w:numPr>
        <w:tabs>
          <w:tab w:val="clear" w:pos="454"/>
        </w:tabs>
        <w:ind w:left="567" w:right="-1" w:hanging="567"/>
        <w:jc w:val="both"/>
        <w:rPr>
          <w:rFonts w:ascii="Tahoma" w:hAnsi="Tahoma" w:cs="Tahoma"/>
          <w:color w:val="000000" w:themeColor="text1"/>
          <w:sz w:val="22"/>
          <w:szCs w:val="22"/>
        </w:rPr>
      </w:pPr>
      <w:r w:rsidRPr="002B1D34">
        <w:rPr>
          <w:rFonts w:ascii="Tahoma" w:hAnsi="Tahoma" w:cs="Tahoma"/>
          <w:sz w:val="22"/>
          <w:szCs w:val="22"/>
        </w:rPr>
        <w:t xml:space="preserve">Finalmente, resulta importante traer a colación el </w:t>
      </w:r>
      <w:r w:rsidRPr="002B1D34">
        <w:rPr>
          <w:rFonts w:ascii="Tahoma" w:hAnsi="Tahoma" w:cs="Tahoma"/>
          <w:i/>
          <w:sz w:val="22"/>
          <w:szCs w:val="22"/>
        </w:rPr>
        <w:t>Principio de Razonabilidad</w:t>
      </w:r>
      <w:r w:rsidRPr="002B1D34">
        <w:rPr>
          <w:rFonts w:ascii="Tahoma" w:hAnsi="Tahoma" w:cs="Tahoma"/>
          <w:sz w:val="22"/>
          <w:szCs w:val="22"/>
        </w:rPr>
        <w:t xml:space="preserve"> consagrado en el numeral 3 del artículo 230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F05701" w:rsidRPr="002B1D34" w:rsidRDefault="00F05701" w:rsidP="00F05701">
      <w:pPr>
        <w:pStyle w:val="Prrafodelista"/>
        <w:rPr>
          <w:rFonts w:ascii="Tahoma" w:hAnsi="Tahoma" w:cs="Tahoma"/>
          <w:color w:val="000000" w:themeColor="text1"/>
          <w:sz w:val="22"/>
          <w:szCs w:val="22"/>
        </w:rPr>
      </w:pPr>
    </w:p>
    <w:p w:rsidR="00F05701" w:rsidRPr="002B1D34" w:rsidRDefault="00F05701" w:rsidP="00F05701">
      <w:pPr>
        <w:numPr>
          <w:ilvl w:val="0"/>
          <w:numId w:val="10"/>
        </w:numPr>
        <w:tabs>
          <w:tab w:val="clear" w:pos="454"/>
        </w:tabs>
        <w:ind w:left="567" w:right="-1" w:hanging="567"/>
        <w:jc w:val="both"/>
        <w:rPr>
          <w:rFonts w:ascii="Tahoma" w:hAnsi="Tahoma" w:cs="Tahoma"/>
          <w:color w:val="000000" w:themeColor="text1"/>
          <w:sz w:val="22"/>
          <w:szCs w:val="22"/>
        </w:rPr>
      </w:pPr>
      <w:r w:rsidRPr="002B1D34">
        <w:rPr>
          <w:rFonts w:ascii="Tahoma" w:hAnsi="Tahoma" w:cs="Tahoma"/>
          <w:sz w:val="22"/>
          <w:szCs w:val="22"/>
        </w:rPr>
        <w:t xml:space="preserve">Por lo antes expuesto, sin que medien circunstancias adicionales que permitan atenuar la responsabilidad de </w:t>
      </w:r>
      <w:r w:rsidRPr="00740806">
        <w:rPr>
          <w:rFonts w:ascii="Tahoma" w:hAnsi="Tahoma" w:cs="Tahoma"/>
          <w:sz w:val="22"/>
          <w:szCs w:val="22"/>
        </w:rPr>
        <w:t>SANTIAGO IRRAZABAL GUILLERMO y SAAVEDRA DE LOS RIOS MARTIN JOEL</w:t>
      </w:r>
      <w:r w:rsidRPr="002B1D34">
        <w:rPr>
          <w:rFonts w:ascii="Tahoma" w:hAnsi="Tahoma" w:cs="Tahoma"/>
          <w:sz w:val="22"/>
          <w:szCs w:val="22"/>
        </w:rPr>
        <w:t>, integrante</w:t>
      </w:r>
      <w:r>
        <w:rPr>
          <w:rFonts w:ascii="Tahoma" w:hAnsi="Tahoma" w:cs="Tahoma"/>
          <w:sz w:val="22"/>
          <w:szCs w:val="22"/>
        </w:rPr>
        <w:t>s</w:t>
      </w:r>
      <w:r w:rsidRPr="002B1D34">
        <w:rPr>
          <w:rFonts w:ascii="Tahoma" w:hAnsi="Tahoma" w:cs="Tahoma"/>
          <w:sz w:val="22"/>
          <w:szCs w:val="22"/>
        </w:rPr>
        <w:t xml:space="preserve"> del Consorcio, corresponde imponerle</w:t>
      </w:r>
      <w:r>
        <w:rPr>
          <w:rFonts w:ascii="Tahoma" w:hAnsi="Tahoma" w:cs="Tahoma"/>
          <w:sz w:val="22"/>
          <w:szCs w:val="22"/>
        </w:rPr>
        <w:t>s</w:t>
      </w:r>
      <w:r w:rsidRPr="002B1D34">
        <w:rPr>
          <w:rFonts w:ascii="Tahoma" w:hAnsi="Tahoma" w:cs="Tahoma"/>
          <w:sz w:val="22"/>
          <w:szCs w:val="22"/>
        </w:rPr>
        <w:t xml:space="preserve"> </w:t>
      </w:r>
      <w:r w:rsidRPr="002B1D34">
        <w:rPr>
          <w:rFonts w:ascii="Tahoma" w:eastAsia="MS Mincho" w:hAnsi="Tahoma" w:cs="Tahoma"/>
          <w:sz w:val="22"/>
          <w:szCs w:val="22"/>
        </w:rPr>
        <w:t>la</w:t>
      </w:r>
      <w:r w:rsidRPr="002B1D34">
        <w:rPr>
          <w:rFonts w:ascii="Tahoma" w:hAnsi="Tahoma" w:cs="Tahoma"/>
          <w:sz w:val="22"/>
          <w:szCs w:val="22"/>
        </w:rPr>
        <w:t xml:space="preserve"> sanción administrativa de inhabilitación temporal en sus derechos para participar en procesos de selección y contratar con el Estado, por el periodo de </w:t>
      </w:r>
      <w:r>
        <w:rPr>
          <w:rFonts w:ascii="Tahoma" w:hAnsi="Tahoma" w:cs="Tahoma"/>
          <w:sz w:val="22"/>
          <w:szCs w:val="22"/>
        </w:rPr>
        <w:t>catorce</w:t>
      </w:r>
      <w:r w:rsidRPr="002B1D34">
        <w:rPr>
          <w:rFonts w:ascii="Tahoma" w:hAnsi="Tahoma" w:cs="Tahoma"/>
          <w:sz w:val="22"/>
          <w:szCs w:val="22"/>
        </w:rPr>
        <w:t xml:space="preserve"> (14) meses.</w:t>
      </w:r>
    </w:p>
    <w:p w:rsidR="00F05701" w:rsidRPr="003741BC" w:rsidRDefault="00F05701" w:rsidP="00F05701">
      <w:pPr>
        <w:jc w:val="both"/>
        <w:rPr>
          <w:rFonts w:ascii="Tahoma" w:hAnsi="Tahoma" w:cs="Tahoma"/>
          <w:sz w:val="21"/>
          <w:szCs w:val="21"/>
        </w:rPr>
      </w:pPr>
    </w:p>
    <w:p w:rsidR="00F05701" w:rsidRPr="00AD6B2B" w:rsidRDefault="00F05701" w:rsidP="000A2D95">
      <w:pPr>
        <w:tabs>
          <w:tab w:val="left" w:pos="3544"/>
          <w:tab w:val="left" w:pos="7230"/>
        </w:tabs>
        <w:ind w:right="-1" w:firstLine="567"/>
        <w:jc w:val="both"/>
        <w:rPr>
          <w:rFonts w:ascii="Tahoma" w:eastAsiaTheme="minorHAnsi" w:hAnsi="Tahoma" w:cs="Tahoma"/>
          <w:color w:val="000000"/>
          <w:sz w:val="22"/>
          <w:szCs w:val="22"/>
        </w:rPr>
      </w:pPr>
      <w:r w:rsidRPr="00AD6B2B">
        <w:rPr>
          <w:rFonts w:ascii="Tahoma" w:hAnsi="Tahoma" w:cs="Tahoma"/>
          <w:sz w:val="22"/>
          <w:szCs w:val="22"/>
        </w:rPr>
        <w:t xml:space="preserve">Por estos fundamentos, </w:t>
      </w:r>
      <w:r w:rsidRPr="00AD6B2B">
        <w:rPr>
          <w:rFonts w:ascii="Tahoma" w:hAnsi="Tahoma" w:cs="Tahoma"/>
          <w:color w:val="000000"/>
          <w:sz w:val="22"/>
          <w:szCs w:val="22"/>
        </w:rPr>
        <w:t>de conformidad con el inf</w:t>
      </w:r>
      <w:r w:rsidRPr="00AD6B2B">
        <w:rPr>
          <w:rFonts w:ascii="Tahoma" w:eastAsia="Calibri" w:hAnsi="Tahoma" w:cs="Tahoma"/>
          <w:color w:val="000000"/>
          <w:sz w:val="22"/>
          <w:szCs w:val="22"/>
        </w:rPr>
        <w:t xml:space="preserve">orme de la Vocal Ponente Dra. Ada Rosa Basulto Liewald y la intervención de los Señores Vocales </w:t>
      </w:r>
      <w:r w:rsidRPr="00AD6B2B">
        <w:rPr>
          <w:rFonts w:ascii="Tahoma" w:eastAsiaTheme="minorHAnsi" w:hAnsi="Tahoma" w:cs="Tahoma"/>
          <w:color w:val="000000"/>
          <w:sz w:val="22"/>
          <w:szCs w:val="22"/>
        </w:rPr>
        <w:t xml:space="preserve">Dr. Carlos Vicente Navas Rondón y </w:t>
      </w:r>
      <w:r w:rsidRPr="00AD6B2B">
        <w:rPr>
          <w:rFonts w:ascii="Tahoma" w:eastAsia="Calibri" w:hAnsi="Tahoma" w:cs="Tahoma"/>
          <w:color w:val="000000"/>
          <w:sz w:val="22"/>
          <w:szCs w:val="22"/>
        </w:rPr>
        <w:t xml:space="preserve">Dra. Janette Elke Ramírez Maynetto; </w:t>
      </w:r>
      <w:r w:rsidRPr="00AD6B2B">
        <w:rPr>
          <w:rFonts w:ascii="Tahoma" w:eastAsiaTheme="minorHAnsi" w:hAnsi="Tahoma" w:cs="Tahoma"/>
          <w:color w:val="000000"/>
          <w:sz w:val="22"/>
          <w:szCs w:val="22"/>
        </w:rPr>
        <w:t xml:space="preserve">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aprobado por Decreto Supremo № </w:t>
      </w:r>
      <w:r w:rsidRPr="00AD6B2B">
        <w:rPr>
          <w:rFonts w:ascii="Tahoma" w:eastAsiaTheme="minorHAnsi" w:hAnsi="Tahoma" w:cs="Tahoma"/>
          <w:color w:val="000000"/>
          <w:sz w:val="22"/>
          <w:szCs w:val="22"/>
        </w:rPr>
        <w:lastRenderedPageBreak/>
        <w:t>006-2009-EF, analizados los antecedentes y luego de agotado el debate correspondiente, por unanimidad</w:t>
      </w:r>
    </w:p>
    <w:p w:rsidR="00F05701" w:rsidRPr="00AD6B2B" w:rsidRDefault="00F05701" w:rsidP="00F05701">
      <w:pPr>
        <w:ind w:firstLine="426"/>
        <w:jc w:val="both"/>
        <w:rPr>
          <w:rFonts w:ascii="Tahoma" w:hAnsi="Tahoma" w:cs="Tahoma"/>
          <w:sz w:val="22"/>
          <w:szCs w:val="22"/>
        </w:rPr>
      </w:pPr>
    </w:p>
    <w:p w:rsidR="00F05701" w:rsidRPr="00AD6B2B" w:rsidRDefault="00F05701" w:rsidP="00F05701">
      <w:pPr>
        <w:ind w:firstLine="567"/>
        <w:jc w:val="both"/>
        <w:rPr>
          <w:rFonts w:ascii="Tahoma" w:hAnsi="Tahoma" w:cs="Tahoma"/>
          <w:b/>
          <w:sz w:val="22"/>
          <w:szCs w:val="22"/>
        </w:rPr>
      </w:pPr>
      <w:r w:rsidRPr="00AD6B2B">
        <w:rPr>
          <w:rFonts w:ascii="Tahoma" w:hAnsi="Tahoma" w:cs="Tahoma"/>
          <w:b/>
          <w:sz w:val="22"/>
          <w:szCs w:val="22"/>
        </w:rPr>
        <w:t xml:space="preserve">LA SALA RESUELVE: </w:t>
      </w:r>
    </w:p>
    <w:p w:rsidR="00F05701" w:rsidRPr="00AD6B2B" w:rsidRDefault="00F05701" w:rsidP="00F05701">
      <w:pPr>
        <w:jc w:val="both"/>
        <w:rPr>
          <w:rFonts w:ascii="Tahoma" w:hAnsi="Tahoma" w:cs="Tahoma"/>
          <w:snapToGrid w:val="0"/>
          <w:sz w:val="22"/>
          <w:szCs w:val="22"/>
        </w:rPr>
      </w:pPr>
    </w:p>
    <w:p w:rsidR="00F05701" w:rsidRPr="002B1D34" w:rsidRDefault="00F05701" w:rsidP="00F05701">
      <w:pPr>
        <w:pStyle w:val="HTMLconformatoprevio"/>
        <w:numPr>
          <w:ilvl w:val="0"/>
          <w:numId w:val="11"/>
        </w:numPr>
        <w:tabs>
          <w:tab w:val="num" w:pos="540"/>
        </w:tabs>
        <w:ind w:left="540" w:hanging="540"/>
        <w:jc w:val="both"/>
        <w:rPr>
          <w:rFonts w:ascii="Tahoma" w:hAnsi="Tahoma" w:cs="Tahoma"/>
          <w:color w:val="auto"/>
          <w:sz w:val="22"/>
          <w:szCs w:val="22"/>
        </w:rPr>
      </w:pPr>
      <w:r w:rsidRPr="002B1D34">
        <w:rPr>
          <w:rFonts w:ascii="Tahoma" w:hAnsi="Tahoma" w:cs="Tahoma"/>
          <w:color w:val="auto"/>
          <w:sz w:val="22"/>
          <w:szCs w:val="22"/>
        </w:rPr>
        <w:t xml:space="preserve">Imponer a </w:t>
      </w:r>
      <w:r w:rsidRPr="00740806">
        <w:rPr>
          <w:rFonts w:ascii="Tahoma" w:hAnsi="Tahoma" w:cs="Tahoma"/>
          <w:sz w:val="22"/>
          <w:szCs w:val="22"/>
        </w:rPr>
        <w:t xml:space="preserve">SANTIAGO IRRAZABAL GUILLERMO </w:t>
      </w:r>
      <w:r w:rsidRPr="002B1D34">
        <w:rPr>
          <w:rFonts w:ascii="Tahoma" w:hAnsi="Tahoma" w:cs="Tahoma"/>
          <w:color w:val="auto"/>
          <w:sz w:val="22"/>
          <w:szCs w:val="22"/>
        </w:rPr>
        <w:t xml:space="preserve">sanción administrativa de inhabilitación temporal por el período de catorce (14) meses en sus derechos de participar en procesos de selección y contratar con el Estado, la cual entrará en vigencia a partir del sexto día hábil siguiente de notificada la presente Resolución. </w:t>
      </w:r>
    </w:p>
    <w:p w:rsidR="00F05701" w:rsidRPr="002B1D34" w:rsidRDefault="00F05701" w:rsidP="00F05701">
      <w:pPr>
        <w:pStyle w:val="Prrafodelista"/>
        <w:ind w:left="567"/>
        <w:jc w:val="both"/>
        <w:rPr>
          <w:rFonts w:ascii="Tahoma" w:hAnsi="Tahoma" w:cs="Tahoma"/>
          <w:sz w:val="22"/>
          <w:szCs w:val="22"/>
        </w:rPr>
      </w:pPr>
    </w:p>
    <w:p w:rsidR="00F05701" w:rsidRPr="002B1D34" w:rsidRDefault="00F05701" w:rsidP="00F05701">
      <w:pPr>
        <w:pStyle w:val="HTMLconformatoprevio"/>
        <w:numPr>
          <w:ilvl w:val="0"/>
          <w:numId w:val="11"/>
        </w:numPr>
        <w:tabs>
          <w:tab w:val="num" w:pos="540"/>
        </w:tabs>
        <w:ind w:left="540" w:hanging="540"/>
        <w:jc w:val="both"/>
        <w:rPr>
          <w:rFonts w:ascii="Tahoma" w:hAnsi="Tahoma" w:cs="Tahoma"/>
          <w:color w:val="auto"/>
          <w:sz w:val="22"/>
          <w:szCs w:val="22"/>
        </w:rPr>
      </w:pPr>
      <w:r w:rsidRPr="002B1D34">
        <w:rPr>
          <w:rFonts w:ascii="Tahoma" w:hAnsi="Tahoma" w:cs="Tahoma"/>
          <w:color w:val="auto"/>
          <w:sz w:val="22"/>
          <w:szCs w:val="22"/>
        </w:rPr>
        <w:t xml:space="preserve">Imponer a </w:t>
      </w:r>
      <w:r w:rsidRPr="00740806">
        <w:rPr>
          <w:rFonts w:ascii="Tahoma" w:hAnsi="Tahoma" w:cs="Tahoma"/>
          <w:sz w:val="22"/>
          <w:szCs w:val="22"/>
        </w:rPr>
        <w:t>SAAVEDRA DE LOS RIOS MARTIN JOEL</w:t>
      </w:r>
      <w:r w:rsidRPr="002B1D34">
        <w:rPr>
          <w:rFonts w:ascii="Tahoma" w:hAnsi="Tahoma" w:cs="Tahoma"/>
          <w:sz w:val="22"/>
          <w:szCs w:val="22"/>
        </w:rPr>
        <w:t xml:space="preserve"> </w:t>
      </w:r>
      <w:r w:rsidRPr="002B1D34">
        <w:rPr>
          <w:rFonts w:ascii="Tahoma" w:hAnsi="Tahoma" w:cs="Tahoma"/>
          <w:color w:val="auto"/>
          <w:sz w:val="22"/>
          <w:szCs w:val="22"/>
        </w:rPr>
        <w:t xml:space="preserve">sanción administrativa de inhabilitación temporal por el período de catorce (14) meses en sus derechos de participar en procesos de selección y contratar con el Estado, la cual entrará en vigencia a partir del sexto día hábil siguiente de notificada la presente Resolución. </w:t>
      </w:r>
    </w:p>
    <w:p w:rsidR="00F05701" w:rsidRPr="002B1D34" w:rsidRDefault="00F05701" w:rsidP="00F05701">
      <w:pPr>
        <w:pStyle w:val="HTMLconformatoprevio"/>
        <w:tabs>
          <w:tab w:val="clear" w:pos="916"/>
        </w:tabs>
        <w:ind w:left="540"/>
        <w:jc w:val="both"/>
        <w:rPr>
          <w:rFonts w:ascii="Tahoma" w:hAnsi="Tahoma" w:cs="Tahoma"/>
          <w:color w:val="auto"/>
          <w:sz w:val="22"/>
          <w:szCs w:val="22"/>
        </w:rPr>
      </w:pPr>
    </w:p>
    <w:p w:rsidR="00F05701" w:rsidRPr="002B1D34" w:rsidRDefault="00F05701" w:rsidP="00F05701">
      <w:pPr>
        <w:pStyle w:val="HTMLconformatoprevio"/>
        <w:numPr>
          <w:ilvl w:val="0"/>
          <w:numId w:val="11"/>
        </w:numPr>
        <w:tabs>
          <w:tab w:val="num" w:pos="540"/>
        </w:tabs>
        <w:ind w:left="540" w:hanging="540"/>
        <w:jc w:val="both"/>
        <w:rPr>
          <w:rFonts w:ascii="Tahoma" w:hAnsi="Tahoma" w:cs="Tahoma"/>
          <w:color w:val="auto"/>
          <w:sz w:val="22"/>
          <w:szCs w:val="22"/>
        </w:rPr>
      </w:pPr>
      <w:r w:rsidRPr="002B1D34">
        <w:rPr>
          <w:rFonts w:ascii="Tahoma" w:hAnsi="Tahoma" w:cs="Tahoma"/>
          <w:color w:val="auto"/>
          <w:sz w:val="22"/>
          <w:szCs w:val="22"/>
          <w:lang w:val="es-ES_tradnl"/>
        </w:rPr>
        <w:t>Poner la presente Resolución en conocimiento de la Subdirección del Registro del Org</w:t>
      </w:r>
      <w:r w:rsidR="00FE4F0A">
        <w:rPr>
          <w:rFonts w:ascii="Tahoma" w:hAnsi="Tahoma" w:cs="Tahoma"/>
          <w:color w:val="auto"/>
          <w:sz w:val="22"/>
          <w:szCs w:val="22"/>
          <w:lang w:val="es-ES_tradnl"/>
        </w:rPr>
        <w:t>anismo Supervisor de las Contrataciones</w:t>
      </w:r>
      <w:r w:rsidRPr="002B1D34">
        <w:rPr>
          <w:rFonts w:ascii="Tahoma" w:hAnsi="Tahoma" w:cs="Tahoma"/>
          <w:color w:val="auto"/>
          <w:sz w:val="22"/>
          <w:szCs w:val="22"/>
          <w:lang w:val="es-ES_tradnl"/>
        </w:rPr>
        <w:t xml:space="preserve"> del Estado (OSCE), para las anotaciones de Ley</w:t>
      </w:r>
      <w:r w:rsidRPr="002B1D34">
        <w:rPr>
          <w:rFonts w:ascii="Tahoma" w:hAnsi="Tahoma" w:cs="Tahoma"/>
          <w:color w:val="auto"/>
          <w:sz w:val="22"/>
          <w:szCs w:val="22"/>
        </w:rPr>
        <w:t xml:space="preserve">. </w:t>
      </w:r>
    </w:p>
    <w:p w:rsidR="00F05701" w:rsidRPr="00AD6B2B" w:rsidRDefault="00F05701" w:rsidP="00F05701">
      <w:pPr>
        <w:jc w:val="both"/>
        <w:rPr>
          <w:rFonts w:ascii="Tahoma" w:hAnsi="Tahoma" w:cs="Tahoma"/>
          <w:sz w:val="22"/>
          <w:szCs w:val="22"/>
        </w:rPr>
      </w:pPr>
    </w:p>
    <w:p w:rsidR="00F05701" w:rsidRPr="00AD6B2B" w:rsidRDefault="00F05701" w:rsidP="00F05701">
      <w:pPr>
        <w:pStyle w:val="Textoindependiente21"/>
        <w:ind w:firstLine="567"/>
        <w:rPr>
          <w:rFonts w:cs="Tahoma"/>
          <w:szCs w:val="22"/>
        </w:rPr>
      </w:pPr>
      <w:r w:rsidRPr="00AD6B2B">
        <w:rPr>
          <w:rFonts w:cs="Tahoma"/>
          <w:szCs w:val="22"/>
        </w:rPr>
        <w:t>Regístrese, comuníquese y publíquese.</w:t>
      </w:r>
    </w:p>
    <w:p w:rsidR="00F05701" w:rsidRPr="00AD6B2B" w:rsidRDefault="00F05701" w:rsidP="00F05701">
      <w:pPr>
        <w:jc w:val="center"/>
        <w:rPr>
          <w:rFonts w:ascii="Tahoma" w:hAnsi="Tahoma" w:cs="Tahoma"/>
          <w:b/>
          <w:sz w:val="22"/>
          <w:szCs w:val="22"/>
        </w:rPr>
      </w:pPr>
    </w:p>
    <w:p w:rsidR="00F05701" w:rsidRPr="00AD6B2B" w:rsidRDefault="00F05701" w:rsidP="00F05701">
      <w:pPr>
        <w:jc w:val="center"/>
        <w:rPr>
          <w:rFonts w:ascii="Tahoma" w:hAnsi="Tahoma" w:cs="Tahoma"/>
          <w:b/>
          <w:sz w:val="22"/>
          <w:szCs w:val="22"/>
        </w:rPr>
      </w:pPr>
    </w:p>
    <w:p w:rsidR="00F05701" w:rsidRDefault="00F05701" w:rsidP="00F05701">
      <w:pPr>
        <w:jc w:val="center"/>
        <w:rPr>
          <w:rFonts w:ascii="Tahoma" w:hAnsi="Tahoma" w:cs="Tahoma"/>
          <w:b/>
          <w:sz w:val="22"/>
          <w:szCs w:val="22"/>
        </w:rPr>
      </w:pPr>
    </w:p>
    <w:p w:rsidR="00F05701" w:rsidRDefault="00F05701" w:rsidP="00F05701">
      <w:pPr>
        <w:jc w:val="center"/>
        <w:rPr>
          <w:rFonts w:ascii="Tahoma" w:hAnsi="Tahoma" w:cs="Tahoma"/>
          <w:b/>
          <w:sz w:val="22"/>
          <w:szCs w:val="22"/>
        </w:rPr>
      </w:pPr>
    </w:p>
    <w:p w:rsidR="00F05701" w:rsidRDefault="00F05701" w:rsidP="00F05701">
      <w:pPr>
        <w:jc w:val="center"/>
        <w:rPr>
          <w:rFonts w:ascii="Tahoma" w:hAnsi="Tahoma" w:cs="Tahoma"/>
          <w:b/>
          <w:sz w:val="22"/>
          <w:szCs w:val="22"/>
        </w:rPr>
      </w:pPr>
    </w:p>
    <w:p w:rsidR="00F05701" w:rsidRPr="00AD6B2B" w:rsidRDefault="00F05701" w:rsidP="00F05701">
      <w:pPr>
        <w:jc w:val="center"/>
        <w:rPr>
          <w:rFonts w:ascii="Tahoma" w:hAnsi="Tahoma" w:cs="Tahoma"/>
          <w:b/>
          <w:sz w:val="22"/>
          <w:szCs w:val="22"/>
        </w:rPr>
      </w:pPr>
    </w:p>
    <w:p w:rsidR="00F05701" w:rsidRPr="00AD6B2B" w:rsidRDefault="00F05701" w:rsidP="00F05701">
      <w:pPr>
        <w:jc w:val="center"/>
        <w:rPr>
          <w:rFonts w:ascii="Tahoma" w:hAnsi="Tahoma" w:cs="Tahoma"/>
          <w:b/>
          <w:sz w:val="22"/>
          <w:szCs w:val="22"/>
        </w:rPr>
      </w:pPr>
    </w:p>
    <w:p w:rsidR="00F05701" w:rsidRPr="00AD6B2B" w:rsidRDefault="00F05701" w:rsidP="00F05701">
      <w:pPr>
        <w:jc w:val="center"/>
        <w:rPr>
          <w:rFonts w:ascii="Tahoma" w:hAnsi="Tahoma" w:cs="Tahoma"/>
          <w:b/>
          <w:sz w:val="22"/>
          <w:szCs w:val="22"/>
        </w:rPr>
      </w:pPr>
    </w:p>
    <w:p w:rsidR="00F05701" w:rsidRPr="00AD6B2B" w:rsidRDefault="00F05701" w:rsidP="00F05701">
      <w:pPr>
        <w:jc w:val="center"/>
        <w:rPr>
          <w:rFonts w:ascii="Tahoma" w:hAnsi="Tahoma" w:cs="Tahoma"/>
          <w:b/>
          <w:shadow/>
          <w:sz w:val="22"/>
          <w:szCs w:val="22"/>
          <w:lang w:val="pt-BR"/>
        </w:rPr>
      </w:pPr>
      <w:r w:rsidRPr="00AD6B2B">
        <w:rPr>
          <w:rFonts w:ascii="Tahoma" w:hAnsi="Tahoma" w:cs="Tahoma"/>
          <w:b/>
          <w:shadow/>
          <w:sz w:val="22"/>
          <w:szCs w:val="22"/>
          <w:lang w:val="pt-BR"/>
        </w:rPr>
        <w:t>PRESIDENTE</w:t>
      </w:r>
    </w:p>
    <w:p w:rsidR="00F05701" w:rsidRPr="00AD6B2B" w:rsidRDefault="00F05701" w:rsidP="00F05701">
      <w:pPr>
        <w:ind w:firstLine="708"/>
        <w:rPr>
          <w:rFonts w:ascii="Tahoma" w:hAnsi="Tahoma" w:cs="Tahoma"/>
          <w:b/>
          <w:shadow/>
          <w:sz w:val="22"/>
          <w:szCs w:val="22"/>
          <w:lang w:val="pt-BR"/>
        </w:rPr>
      </w:pPr>
    </w:p>
    <w:p w:rsidR="00F05701" w:rsidRPr="00AD6B2B" w:rsidRDefault="00F05701" w:rsidP="00F05701">
      <w:pPr>
        <w:ind w:firstLine="708"/>
        <w:rPr>
          <w:rFonts w:ascii="Tahoma" w:hAnsi="Tahoma" w:cs="Tahoma"/>
          <w:b/>
          <w:shadow/>
          <w:sz w:val="22"/>
          <w:szCs w:val="22"/>
          <w:lang w:val="pt-BR"/>
        </w:rPr>
      </w:pPr>
      <w:r w:rsidRPr="00AD6B2B">
        <w:rPr>
          <w:rFonts w:ascii="Tahoma" w:hAnsi="Tahoma" w:cs="Tahoma"/>
          <w:b/>
          <w:shadow/>
          <w:sz w:val="22"/>
          <w:szCs w:val="22"/>
          <w:lang w:val="pt-BR"/>
        </w:rPr>
        <w:t xml:space="preserve">VOCAL           </w:t>
      </w:r>
      <w:r w:rsidRPr="00AD6B2B">
        <w:rPr>
          <w:rFonts w:ascii="Tahoma" w:hAnsi="Tahoma" w:cs="Tahoma"/>
          <w:b/>
          <w:shadow/>
          <w:sz w:val="22"/>
          <w:szCs w:val="22"/>
          <w:lang w:val="pt-BR"/>
        </w:rPr>
        <w:tab/>
      </w:r>
      <w:r w:rsidRPr="00AD6B2B">
        <w:rPr>
          <w:rFonts w:ascii="Tahoma" w:hAnsi="Tahoma" w:cs="Tahoma"/>
          <w:b/>
          <w:shadow/>
          <w:sz w:val="22"/>
          <w:szCs w:val="22"/>
          <w:lang w:val="pt-BR"/>
        </w:rPr>
        <w:tab/>
        <w:t xml:space="preserve">          </w:t>
      </w:r>
      <w:r>
        <w:rPr>
          <w:rFonts w:ascii="Tahoma" w:hAnsi="Tahoma" w:cs="Tahoma"/>
          <w:b/>
          <w:shadow/>
          <w:sz w:val="22"/>
          <w:szCs w:val="22"/>
          <w:lang w:val="pt-BR"/>
        </w:rPr>
        <w:t xml:space="preserve">                           </w:t>
      </w:r>
      <w:r w:rsidRPr="00AD6B2B">
        <w:rPr>
          <w:rFonts w:ascii="Tahoma" w:hAnsi="Tahoma" w:cs="Tahoma"/>
          <w:b/>
          <w:shadow/>
          <w:sz w:val="22"/>
          <w:szCs w:val="22"/>
          <w:lang w:val="pt-BR"/>
        </w:rPr>
        <w:t xml:space="preserve">                       VOCAL</w:t>
      </w:r>
    </w:p>
    <w:p w:rsidR="00F05701" w:rsidRPr="00AD6B2B" w:rsidRDefault="00F05701" w:rsidP="00F05701">
      <w:pPr>
        <w:rPr>
          <w:rFonts w:ascii="Tahoma" w:hAnsi="Tahoma" w:cs="Tahoma"/>
          <w:sz w:val="22"/>
          <w:szCs w:val="22"/>
          <w:lang w:val="pt-BR"/>
        </w:rPr>
      </w:pPr>
    </w:p>
    <w:p w:rsidR="00F05701" w:rsidRPr="00AD6B2B" w:rsidRDefault="00F05701" w:rsidP="00F05701">
      <w:pPr>
        <w:rPr>
          <w:rFonts w:ascii="Tahoma" w:hAnsi="Tahoma" w:cs="Tahoma"/>
          <w:sz w:val="22"/>
          <w:szCs w:val="22"/>
          <w:lang w:val="pt-BR"/>
        </w:rPr>
      </w:pPr>
    </w:p>
    <w:p w:rsidR="00F05701" w:rsidRPr="00AD6B2B" w:rsidRDefault="00F05701" w:rsidP="00F05701">
      <w:pPr>
        <w:jc w:val="both"/>
        <w:rPr>
          <w:rFonts w:ascii="Tahoma" w:hAnsi="Tahoma" w:cs="Tahoma"/>
          <w:sz w:val="22"/>
          <w:szCs w:val="22"/>
          <w:lang w:val="pt-BR"/>
        </w:rPr>
      </w:pPr>
      <w:r w:rsidRPr="00AD6B2B">
        <w:rPr>
          <w:rFonts w:ascii="Tahoma" w:hAnsi="Tahoma" w:cs="Tahoma"/>
          <w:sz w:val="22"/>
          <w:szCs w:val="22"/>
          <w:lang w:val="pt-BR"/>
        </w:rPr>
        <w:t>ss.</w:t>
      </w:r>
    </w:p>
    <w:p w:rsidR="00F05701" w:rsidRPr="00AD6B2B" w:rsidRDefault="00F05701" w:rsidP="00F05701">
      <w:pPr>
        <w:jc w:val="both"/>
        <w:rPr>
          <w:rFonts w:ascii="Tahoma" w:hAnsi="Tahoma" w:cs="Tahoma"/>
          <w:sz w:val="22"/>
          <w:szCs w:val="22"/>
          <w:lang w:val="pt-BR"/>
        </w:rPr>
      </w:pPr>
      <w:r w:rsidRPr="00AD6B2B">
        <w:rPr>
          <w:rFonts w:ascii="Tahoma" w:hAnsi="Tahoma" w:cs="Tahoma"/>
          <w:sz w:val="22"/>
          <w:szCs w:val="22"/>
          <w:lang w:val="pt-BR"/>
        </w:rPr>
        <w:t>Navas Rondon</w:t>
      </w:r>
    </w:p>
    <w:p w:rsidR="00F05701" w:rsidRPr="00AD6B2B" w:rsidRDefault="00F05701" w:rsidP="00F05701">
      <w:pPr>
        <w:pStyle w:val="Textoindependiente21"/>
        <w:tabs>
          <w:tab w:val="left" w:pos="5250"/>
        </w:tabs>
        <w:rPr>
          <w:rFonts w:cs="Tahoma"/>
          <w:szCs w:val="22"/>
          <w:lang w:val="pt-BR"/>
        </w:rPr>
      </w:pPr>
      <w:r w:rsidRPr="00AD6B2B">
        <w:rPr>
          <w:rFonts w:cs="Tahoma"/>
          <w:szCs w:val="22"/>
          <w:lang w:val="en-US"/>
        </w:rPr>
        <w:t>Ramírez Maynetto.</w:t>
      </w:r>
    </w:p>
    <w:p w:rsidR="00F05701" w:rsidRPr="00AD6B2B" w:rsidRDefault="00F05701" w:rsidP="00F05701">
      <w:pPr>
        <w:pStyle w:val="Textoindependiente21"/>
        <w:tabs>
          <w:tab w:val="left" w:pos="5250"/>
        </w:tabs>
        <w:rPr>
          <w:szCs w:val="22"/>
        </w:rPr>
      </w:pPr>
      <w:r w:rsidRPr="00AD6B2B">
        <w:rPr>
          <w:rFonts w:cs="Tahoma"/>
          <w:szCs w:val="22"/>
          <w:lang w:val="pt-BR"/>
        </w:rPr>
        <w:t>Basulto Liewald.</w:t>
      </w:r>
    </w:p>
    <w:p w:rsidR="00F05701" w:rsidRDefault="00F05701" w:rsidP="00F05701"/>
    <w:p w:rsidR="00F05701" w:rsidRDefault="00F05701" w:rsidP="00F05701"/>
    <w:p w:rsidR="008B738B" w:rsidRDefault="00AB3989"/>
    <w:sectPr w:rsidR="008B738B" w:rsidSect="0052431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989" w:rsidRDefault="00AB3989" w:rsidP="00F05701">
      <w:r>
        <w:separator/>
      </w:r>
    </w:p>
  </w:endnote>
  <w:endnote w:type="continuationSeparator" w:id="1">
    <w:p w:rsidR="00AB3989" w:rsidRDefault="00AB3989" w:rsidP="00F05701">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453F8A">
            <w:pPr>
              <w:pStyle w:val="Piedepgina"/>
              <w:jc w:val="center"/>
            </w:pPr>
            <w:r>
              <w:t xml:space="preserve">Página </w:t>
            </w:r>
            <w:r w:rsidR="000777AB">
              <w:rPr>
                <w:b/>
              </w:rPr>
              <w:fldChar w:fldCharType="begin"/>
            </w:r>
            <w:r>
              <w:rPr>
                <w:b/>
              </w:rPr>
              <w:instrText>PAGE</w:instrText>
            </w:r>
            <w:r w:rsidR="000777AB">
              <w:rPr>
                <w:b/>
              </w:rPr>
              <w:fldChar w:fldCharType="separate"/>
            </w:r>
            <w:r w:rsidR="001741C3">
              <w:rPr>
                <w:b/>
                <w:noProof/>
              </w:rPr>
              <w:t>1</w:t>
            </w:r>
            <w:r w:rsidR="000777AB">
              <w:rPr>
                <w:b/>
              </w:rPr>
              <w:fldChar w:fldCharType="end"/>
            </w:r>
            <w:r>
              <w:t xml:space="preserve"> de </w:t>
            </w:r>
            <w:r w:rsidR="000777AB">
              <w:rPr>
                <w:b/>
              </w:rPr>
              <w:fldChar w:fldCharType="begin"/>
            </w:r>
            <w:r>
              <w:rPr>
                <w:b/>
              </w:rPr>
              <w:instrText>NUMPAGES</w:instrText>
            </w:r>
            <w:r w:rsidR="000777AB">
              <w:rPr>
                <w:b/>
              </w:rPr>
              <w:fldChar w:fldCharType="separate"/>
            </w:r>
            <w:r w:rsidR="001741C3">
              <w:rPr>
                <w:b/>
                <w:noProof/>
              </w:rPr>
              <w:t>11</w:t>
            </w:r>
            <w:r w:rsidR="000777AB">
              <w:rPr>
                <w:b/>
              </w:rPr>
              <w:fldChar w:fldCharType="end"/>
            </w:r>
          </w:p>
        </w:sdtContent>
      </w:sdt>
    </w:sdtContent>
  </w:sdt>
  <w:p w:rsidR="00524317" w:rsidRDefault="00AB398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989" w:rsidRDefault="00AB3989" w:rsidP="00F05701">
      <w:r>
        <w:separator/>
      </w:r>
    </w:p>
  </w:footnote>
  <w:footnote w:type="continuationSeparator" w:id="1">
    <w:p w:rsidR="00AB3989" w:rsidRDefault="00AB3989" w:rsidP="00F05701">
      <w:r>
        <w:continuationSeparator/>
      </w:r>
    </w:p>
  </w:footnote>
  <w:footnote w:id="2">
    <w:p w:rsidR="00F05701" w:rsidRDefault="00F05701" w:rsidP="00F05701">
      <w:pPr>
        <w:pStyle w:val="Textonotapie"/>
        <w:jc w:val="both"/>
        <w:rPr>
          <w:rFonts w:ascii="Tahoma" w:hAnsi="Tahoma" w:cs="Tahoma"/>
          <w:sz w:val="16"/>
          <w:szCs w:val="16"/>
        </w:rPr>
      </w:pPr>
      <w:r w:rsidRPr="00A728D9">
        <w:rPr>
          <w:rStyle w:val="Refdenotaalpie"/>
          <w:rFonts w:ascii="Tahoma" w:hAnsi="Tahoma" w:cs="Tahoma"/>
          <w:sz w:val="16"/>
          <w:szCs w:val="16"/>
        </w:rPr>
        <w:footnoteRef/>
      </w:r>
      <w:r w:rsidRPr="00A728D9">
        <w:rPr>
          <w:rFonts w:ascii="Tahoma" w:hAnsi="Tahoma" w:cs="Tahoma"/>
          <w:sz w:val="16"/>
          <w:szCs w:val="16"/>
        </w:rPr>
        <w:t xml:space="preserve"> La anotada presunción legal se sustenta en el </w:t>
      </w:r>
      <w:r w:rsidRPr="00A728D9">
        <w:rPr>
          <w:rFonts w:ascii="Tahoma" w:hAnsi="Tahoma" w:cs="Tahoma"/>
          <w:sz w:val="16"/>
          <w:szCs w:val="16"/>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A728D9">
        <w:rPr>
          <w:rFonts w:ascii="Tahoma" w:hAnsi="Tahoma" w:cs="Tahoma"/>
          <w:sz w:val="16"/>
          <w:szCs w:val="16"/>
        </w:rPr>
        <w:t>artículo IX, del Título Preliminar del mismo cuerpo normativo: “Las disposiciones del Código Civil se aplican supletoriamente a las relaciones y situaciones jurídicas reguladas por otras leyes, siempre que no sean incompatibles con su naturaleza”.</w:t>
      </w:r>
    </w:p>
    <w:p w:rsidR="00F05701" w:rsidRPr="00A728D9" w:rsidRDefault="00F05701" w:rsidP="00F05701">
      <w:pPr>
        <w:pStyle w:val="Textonotapie"/>
        <w:rPr>
          <w:rFonts w:ascii="Tahoma" w:hAnsi="Tahoma" w:cs="Tahoma"/>
          <w:sz w:val="16"/>
          <w:szCs w:val="16"/>
        </w:rPr>
      </w:pPr>
    </w:p>
  </w:footnote>
  <w:footnote w:id="3">
    <w:p w:rsidR="00F05701" w:rsidRPr="00A728D9" w:rsidRDefault="00F05701" w:rsidP="00F05701">
      <w:pPr>
        <w:autoSpaceDE w:val="0"/>
        <w:autoSpaceDN w:val="0"/>
        <w:adjustRightInd w:val="0"/>
        <w:jc w:val="both"/>
        <w:rPr>
          <w:rFonts w:ascii="Tahoma" w:hAnsi="Tahoma" w:cs="Tahoma"/>
          <w:b/>
          <w:bCs/>
          <w:sz w:val="16"/>
          <w:szCs w:val="16"/>
        </w:rPr>
      </w:pPr>
      <w:r w:rsidRPr="00A728D9">
        <w:rPr>
          <w:rStyle w:val="Refdenotaalpie"/>
          <w:rFonts w:ascii="Tahoma" w:eastAsia="Batang" w:hAnsi="Tahoma" w:cs="Tahoma"/>
          <w:sz w:val="16"/>
          <w:szCs w:val="16"/>
        </w:rPr>
        <w:footnoteRef/>
      </w:r>
      <w:r w:rsidRPr="00A728D9">
        <w:rPr>
          <w:rFonts w:ascii="Tahoma" w:hAnsi="Tahoma" w:cs="Tahoma"/>
          <w:sz w:val="16"/>
          <w:szCs w:val="16"/>
        </w:rPr>
        <w:t xml:space="preserve"> </w:t>
      </w:r>
      <w:r w:rsidRPr="00A728D9">
        <w:rPr>
          <w:rFonts w:ascii="Tahoma" w:hAnsi="Tahoma" w:cs="Tahoma"/>
          <w:b/>
          <w:bCs/>
          <w:sz w:val="16"/>
          <w:szCs w:val="16"/>
        </w:rPr>
        <w:t>Artículo 245.- Determinación gradual de la Sanción</w:t>
      </w:r>
    </w:p>
    <w:p w:rsidR="00F05701" w:rsidRPr="00A728D9" w:rsidRDefault="00F05701" w:rsidP="00F05701">
      <w:pPr>
        <w:autoSpaceDE w:val="0"/>
        <w:autoSpaceDN w:val="0"/>
        <w:adjustRightInd w:val="0"/>
        <w:jc w:val="both"/>
        <w:rPr>
          <w:rFonts w:ascii="Tahoma" w:hAnsi="Tahoma" w:cs="Tahoma"/>
          <w:sz w:val="16"/>
          <w:szCs w:val="16"/>
        </w:rPr>
      </w:pPr>
      <w:r w:rsidRPr="00A728D9">
        <w:rPr>
          <w:rFonts w:ascii="Tahoma" w:hAnsi="Tahoma" w:cs="Tahoma"/>
          <w:sz w:val="16"/>
          <w:szCs w:val="16"/>
        </w:rPr>
        <w:t>Para graduar la sanción a imponerse conforme a las disposiciones del presente Título, se considerarán los siguientes criterios:</w:t>
      </w:r>
    </w:p>
    <w:p w:rsidR="00F05701" w:rsidRPr="00A728D9" w:rsidRDefault="00F05701" w:rsidP="00F05701">
      <w:pPr>
        <w:autoSpaceDE w:val="0"/>
        <w:autoSpaceDN w:val="0"/>
        <w:adjustRightInd w:val="0"/>
        <w:jc w:val="both"/>
        <w:rPr>
          <w:rFonts w:ascii="Tahoma" w:hAnsi="Tahoma" w:cs="Tahoma"/>
          <w:sz w:val="16"/>
          <w:szCs w:val="16"/>
        </w:rPr>
      </w:pPr>
      <w:r w:rsidRPr="00A728D9">
        <w:rPr>
          <w:rFonts w:ascii="Tahoma" w:hAnsi="Tahoma" w:cs="Tahoma"/>
          <w:sz w:val="16"/>
          <w:szCs w:val="16"/>
        </w:rPr>
        <w:t>1) Naturaleza de la infracción.</w:t>
      </w:r>
    </w:p>
    <w:p w:rsidR="00F05701" w:rsidRPr="00A728D9" w:rsidRDefault="00F05701" w:rsidP="00F05701">
      <w:pPr>
        <w:autoSpaceDE w:val="0"/>
        <w:autoSpaceDN w:val="0"/>
        <w:adjustRightInd w:val="0"/>
        <w:jc w:val="both"/>
        <w:rPr>
          <w:rFonts w:ascii="Tahoma" w:hAnsi="Tahoma" w:cs="Tahoma"/>
          <w:sz w:val="16"/>
          <w:szCs w:val="16"/>
        </w:rPr>
      </w:pPr>
      <w:r w:rsidRPr="00A728D9">
        <w:rPr>
          <w:rFonts w:ascii="Tahoma" w:hAnsi="Tahoma" w:cs="Tahoma"/>
          <w:sz w:val="16"/>
          <w:szCs w:val="16"/>
        </w:rPr>
        <w:t>2) Intencionalidad del infractor.</w:t>
      </w:r>
    </w:p>
    <w:p w:rsidR="00F05701" w:rsidRPr="00A728D9" w:rsidRDefault="00F05701" w:rsidP="00F05701">
      <w:pPr>
        <w:autoSpaceDE w:val="0"/>
        <w:autoSpaceDN w:val="0"/>
        <w:adjustRightInd w:val="0"/>
        <w:jc w:val="both"/>
        <w:rPr>
          <w:rFonts w:ascii="Tahoma" w:hAnsi="Tahoma" w:cs="Tahoma"/>
          <w:sz w:val="16"/>
          <w:szCs w:val="16"/>
        </w:rPr>
      </w:pPr>
      <w:r w:rsidRPr="00A728D9">
        <w:rPr>
          <w:rFonts w:ascii="Tahoma" w:hAnsi="Tahoma" w:cs="Tahoma"/>
          <w:sz w:val="16"/>
          <w:szCs w:val="16"/>
        </w:rPr>
        <w:t>3) Daño causado.</w:t>
      </w:r>
    </w:p>
    <w:p w:rsidR="00F05701" w:rsidRPr="00A728D9" w:rsidRDefault="00F05701" w:rsidP="00F05701">
      <w:pPr>
        <w:autoSpaceDE w:val="0"/>
        <w:autoSpaceDN w:val="0"/>
        <w:adjustRightInd w:val="0"/>
        <w:jc w:val="both"/>
        <w:rPr>
          <w:rFonts w:ascii="Tahoma" w:hAnsi="Tahoma" w:cs="Tahoma"/>
          <w:sz w:val="16"/>
          <w:szCs w:val="16"/>
        </w:rPr>
      </w:pPr>
      <w:r w:rsidRPr="00A728D9">
        <w:rPr>
          <w:rFonts w:ascii="Tahoma" w:hAnsi="Tahoma" w:cs="Tahoma"/>
          <w:sz w:val="16"/>
          <w:szCs w:val="16"/>
        </w:rPr>
        <w:t>4) Reiterancia.</w:t>
      </w:r>
    </w:p>
    <w:p w:rsidR="00F05701" w:rsidRPr="00A728D9" w:rsidRDefault="00F05701" w:rsidP="00F05701">
      <w:pPr>
        <w:autoSpaceDE w:val="0"/>
        <w:autoSpaceDN w:val="0"/>
        <w:adjustRightInd w:val="0"/>
        <w:jc w:val="both"/>
        <w:rPr>
          <w:rFonts w:ascii="Tahoma" w:hAnsi="Tahoma" w:cs="Tahoma"/>
          <w:sz w:val="16"/>
          <w:szCs w:val="16"/>
        </w:rPr>
      </w:pPr>
      <w:r w:rsidRPr="00A728D9">
        <w:rPr>
          <w:rFonts w:ascii="Tahoma" w:hAnsi="Tahoma" w:cs="Tahoma"/>
          <w:sz w:val="16"/>
          <w:szCs w:val="16"/>
        </w:rPr>
        <w:t>5) El reconocimiento de la infracción cometida antes de que sea detectada.</w:t>
      </w:r>
    </w:p>
    <w:p w:rsidR="00F05701" w:rsidRPr="00A728D9" w:rsidRDefault="00F05701" w:rsidP="00F05701">
      <w:pPr>
        <w:autoSpaceDE w:val="0"/>
        <w:autoSpaceDN w:val="0"/>
        <w:adjustRightInd w:val="0"/>
        <w:jc w:val="both"/>
        <w:rPr>
          <w:rFonts w:ascii="Tahoma" w:hAnsi="Tahoma" w:cs="Tahoma"/>
          <w:sz w:val="16"/>
          <w:szCs w:val="16"/>
        </w:rPr>
      </w:pPr>
      <w:r w:rsidRPr="00A728D9">
        <w:rPr>
          <w:rFonts w:ascii="Tahoma" w:hAnsi="Tahoma" w:cs="Tahoma"/>
          <w:sz w:val="16"/>
          <w:szCs w:val="16"/>
        </w:rPr>
        <w:t>6) Circunstancias de tiempo, lugar y modo.</w:t>
      </w:r>
    </w:p>
    <w:p w:rsidR="00F05701" w:rsidRPr="00A728D9" w:rsidRDefault="00F05701" w:rsidP="00F05701">
      <w:pPr>
        <w:autoSpaceDE w:val="0"/>
        <w:autoSpaceDN w:val="0"/>
        <w:adjustRightInd w:val="0"/>
        <w:jc w:val="both"/>
        <w:rPr>
          <w:rFonts w:ascii="Tahoma" w:hAnsi="Tahoma" w:cs="Tahoma"/>
          <w:sz w:val="16"/>
          <w:szCs w:val="16"/>
        </w:rPr>
      </w:pPr>
      <w:r w:rsidRPr="00A728D9">
        <w:rPr>
          <w:rFonts w:ascii="Tahoma" w:hAnsi="Tahoma" w:cs="Tahoma"/>
          <w:sz w:val="16"/>
          <w:szCs w:val="16"/>
        </w:rPr>
        <w:t>7) Condiciones del infractor.</w:t>
      </w:r>
    </w:p>
    <w:p w:rsidR="00F05701" w:rsidRPr="00A728D9" w:rsidRDefault="00F05701" w:rsidP="00F05701">
      <w:pPr>
        <w:autoSpaceDE w:val="0"/>
        <w:autoSpaceDN w:val="0"/>
        <w:adjustRightInd w:val="0"/>
        <w:jc w:val="both"/>
        <w:rPr>
          <w:rFonts w:ascii="Tahoma" w:hAnsi="Tahoma" w:cs="Tahoma"/>
          <w:sz w:val="16"/>
          <w:szCs w:val="16"/>
        </w:rPr>
      </w:pPr>
      <w:r w:rsidRPr="00A728D9">
        <w:rPr>
          <w:rFonts w:ascii="Tahoma" w:hAnsi="Tahoma" w:cs="Tahoma"/>
          <w:sz w:val="16"/>
          <w:szCs w:val="16"/>
        </w:rPr>
        <w:t>8) Conducta procesal del infractor.</w:t>
      </w:r>
    </w:p>
    <w:p w:rsidR="00F05701" w:rsidRPr="00B374B2" w:rsidRDefault="00F05701" w:rsidP="00F05701">
      <w:pPr>
        <w:pStyle w:val="Textonotapie"/>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1C3" w:rsidRDefault="001741C3" w:rsidP="001741C3">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741C3" w:rsidRDefault="001741C3" w:rsidP="001741C3">
    <w:pPr>
      <w:pStyle w:val="Encabezado"/>
      <w:rPr>
        <w:noProof/>
      </w:rPr>
    </w:pPr>
  </w:p>
  <w:p w:rsidR="001741C3" w:rsidRDefault="001741C3" w:rsidP="001741C3">
    <w:pPr>
      <w:pStyle w:val="Encabezado"/>
      <w:jc w:val="center"/>
      <w:rPr>
        <w:rFonts w:ascii="Monotype Corsiva" w:hAnsi="Monotype Corsiva"/>
        <w:b/>
        <w:sz w:val="44"/>
        <w:szCs w:val="44"/>
      </w:rPr>
    </w:pPr>
  </w:p>
  <w:p w:rsidR="001741C3" w:rsidRDefault="001741C3" w:rsidP="001741C3">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1231-2011-TC-S1</w:t>
    </w:r>
  </w:p>
  <w:p w:rsidR="001741C3" w:rsidRDefault="001741C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CB8A43E"/>
    <w:lvl w:ilvl="0" w:tplc="8C68F40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131D60A9"/>
    <w:multiLevelType w:val="hybridMultilevel"/>
    <w:tmpl w:val="B2F4E4B6"/>
    <w:lvl w:ilvl="0" w:tplc="A816E70C">
      <w:start w:val="1"/>
      <w:numFmt w:val="decimal"/>
      <w:lvlText w:val="%1."/>
      <w:lvlJc w:val="left"/>
      <w:pPr>
        <w:tabs>
          <w:tab w:val="num" w:pos="720"/>
        </w:tabs>
        <w:ind w:left="720" w:hanging="360"/>
      </w:pPr>
      <w:rPr>
        <w:b w:val="0"/>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16B72984"/>
    <w:multiLevelType w:val="hybridMultilevel"/>
    <w:tmpl w:val="EBB8828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21050096"/>
    <w:multiLevelType w:val="hybridMultilevel"/>
    <w:tmpl w:val="6B681592"/>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4">
    <w:nsid w:val="257951D5"/>
    <w:multiLevelType w:val="hybridMultilevel"/>
    <w:tmpl w:val="390CCD6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92E7221"/>
    <w:multiLevelType w:val="hybridMultilevel"/>
    <w:tmpl w:val="43F45930"/>
    <w:lvl w:ilvl="0" w:tplc="DBC23C3E">
      <w:start w:val="1"/>
      <w:numFmt w:val="decimal"/>
      <w:lvlText w:val="%1."/>
      <w:lvlJc w:val="left"/>
      <w:pPr>
        <w:tabs>
          <w:tab w:val="num" w:pos="502"/>
        </w:tabs>
        <w:ind w:left="502" w:hanging="360"/>
      </w:pPr>
      <w:rPr>
        <w:rFonts w:ascii="Tahoma" w:hAnsi="Tahoma" w:cs="Tahoma" w:hint="default"/>
        <w:b w:val="0"/>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41A6409A"/>
    <w:multiLevelType w:val="hybridMultilevel"/>
    <w:tmpl w:val="22AA579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7">
    <w:nsid w:val="42AA381B"/>
    <w:multiLevelType w:val="hybridMultilevel"/>
    <w:tmpl w:val="5D444BE2"/>
    <w:lvl w:ilvl="0" w:tplc="42BC8872">
      <w:start w:val="1"/>
      <w:numFmt w:val="decimal"/>
      <w:lvlText w:val="%1."/>
      <w:lvlJc w:val="left"/>
      <w:pPr>
        <w:tabs>
          <w:tab w:val="num" w:pos="928"/>
        </w:tabs>
        <w:ind w:left="928" w:hanging="360"/>
      </w:pPr>
      <w:rPr>
        <w:rFonts w:hint="default"/>
        <w:b/>
      </w:rPr>
    </w:lvl>
    <w:lvl w:ilvl="1" w:tplc="0C0A0019" w:tentative="1">
      <w:start w:val="1"/>
      <w:numFmt w:val="lowerLetter"/>
      <w:lvlText w:val="%2."/>
      <w:lvlJc w:val="left"/>
      <w:pPr>
        <w:tabs>
          <w:tab w:val="num" w:pos="1648"/>
        </w:tabs>
        <w:ind w:left="1648" w:hanging="360"/>
      </w:pPr>
    </w:lvl>
    <w:lvl w:ilvl="2" w:tplc="0C0A001B" w:tentative="1">
      <w:start w:val="1"/>
      <w:numFmt w:val="lowerRoman"/>
      <w:lvlText w:val="%3."/>
      <w:lvlJc w:val="right"/>
      <w:pPr>
        <w:tabs>
          <w:tab w:val="num" w:pos="2368"/>
        </w:tabs>
        <w:ind w:left="2368" w:hanging="180"/>
      </w:pPr>
    </w:lvl>
    <w:lvl w:ilvl="3" w:tplc="0C0A000F" w:tentative="1">
      <w:start w:val="1"/>
      <w:numFmt w:val="decimal"/>
      <w:lvlText w:val="%4."/>
      <w:lvlJc w:val="left"/>
      <w:pPr>
        <w:tabs>
          <w:tab w:val="num" w:pos="3088"/>
        </w:tabs>
        <w:ind w:left="3088" w:hanging="360"/>
      </w:pPr>
    </w:lvl>
    <w:lvl w:ilvl="4" w:tplc="0C0A0019" w:tentative="1">
      <w:start w:val="1"/>
      <w:numFmt w:val="lowerLetter"/>
      <w:lvlText w:val="%5."/>
      <w:lvlJc w:val="left"/>
      <w:pPr>
        <w:tabs>
          <w:tab w:val="num" w:pos="3808"/>
        </w:tabs>
        <w:ind w:left="3808" w:hanging="360"/>
      </w:pPr>
    </w:lvl>
    <w:lvl w:ilvl="5" w:tplc="0C0A001B" w:tentative="1">
      <w:start w:val="1"/>
      <w:numFmt w:val="lowerRoman"/>
      <w:lvlText w:val="%6."/>
      <w:lvlJc w:val="right"/>
      <w:pPr>
        <w:tabs>
          <w:tab w:val="num" w:pos="4528"/>
        </w:tabs>
        <w:ind w:left="4528" w:hanging="180"/>
      </w:pPr>
    </w:lvl>
    <w:lvl w:ilvl="6" w:tplc="0C0A000F" w:tentative="1">
      <w:start w:val="1"/>
      <w:numFmt w:val="decimal"/>
      <w:lvlText w:val="%7."/>
      <w:lvlJc w:val="left"/>
      <w:pPr>
        <w:tabs>
          <w:tab w:val="num" w:pos="5248"/>
        </w:tabs>
        <w:ind w:left="5248" w:hanging="360"/>
      </w:pPr>
    </w:lvl>
    <w:lvl w:ilvl="7" w:tplc="0C0A0019" w:tentative="1">
      <w:start w:val="1"/>
      <w:numFmt w:val="lowerLetter"/>
      <w:lvlText w:val="%8."/>
      <w:lvlJc w:val="left"/>
      <w:pPr>
        <w:tabs>
          <w:tab w:val="num" w:pos="5968"/>
        </w:tabs>
        <w:ind w:left="5968" w:hanging="360"/>
      </w:pPr>
    </w:lvl>
    <w:lvl w:ilvl="8" w:tplc="0C0A001B" w:tentative="1">
      <w:start w:val="1"/>
      <w:numFmt w:val="lowerRoman"/>
      <w:lvlText w:val="%9."/>
      <w:lvlJc w:val="right"/>
      <w:pPr>
        <w:tabs>
          <w:tab w:val="num" w:pos="6688"/>
        </w:tabs>
        <w:ind w:left="6688" w:hanging="180"/>
      </w:pPr>
    </w:lvl>
  </w:abstractNum>
  <w:abstractNum w:abstractNumId="8">
    <w:nsid w:val="443E49B2"/>
    <w:multiLevelType w:val="hybridMultilevel"/>
    <w:tmpl w:val="12163B10"/>
    <w:lvl w:ilvl="0" w:tplc="0C0A0017">
      <w:start w:val="1"/>
      <w:numFmt w:val="lowerLetter"/>
      <w:lvlText w:val="%1)"/>
      <w:lvlJc w:val="left"/>
      <w:pPr>
        <w:ind w:left="1713" w:hanging="360"/>
      </w:pPr>
    </w:lvl>
    <w:lvl w:ilvl="1" w:tplc="0C0A0019" w:tentative="1">
      <w:start w:val="1"/>
      <w:numFmt w:val="lowerLetter"/>
      <w:lvlText w:val="%2."/>
      <w:lvlJc w:val="left"/>
      <w:pPr>
        <w:ind w:left="2433" w:hanging="360"/>
      </w:pPr>
    </w:lvl>
    <w:lvl w:ilvl="2" w:tplc="0C0A001B" w:tentative="1">
      <w:start w:val="1"/>
      <w:numFmt w:val="lowerRoman"/>
      <w:lvlText w:val="%3."/>
      <w:lvlJc w:val="right"/>
      <w:pPr>
        <w:ind w:left="3153" w:hanging="180"/>
      </w:pPr>
    </w:lvl>
    <w:lvl w:ilvl="3" w:tplc="0C0A000F" w:tentative="1">
      <w:start w:val="1"/>
      <w:numFmt w:val="decimal"/>
      <w:lvlText w:val="%4."/>
      <w:lvlJc w:val="left"/>
      <w:pPr>
        <w:ind w:left="3873" w:hanging="360"/>
      </w:pPr>
    </w:lvl>
    <w:lvl w:ilvl="4" w:tplc="0C0A0019" w:tentative="1">
      <w:start w:val="1"/>
      <w:numFmt w:val="lowerLetter"/>
      <w:lvlText w:val="%5."/>
      <w:lvlJc w:val="left"/>
      <w:pPr>
        <w:ind w:left="4593" w:hanging="360"/>
      </w:pPr>
    </w:lvl>
    <w:lvl w:ilvl="5" w:tplc="0C0A001B" w:tentative="1">
      <w:start w:val="1"/>
      <w:numFmt w:val="lowerRoman"/>
      <w:lvlText w:val="%6."/>
      <w:lvlJc w:val="right"/>
      <w:pPr>
        <w:ind w:left="5313" w:hanging="180"/>
      </w:pPr>
    </w:lvl>
    <w:lvl w:ilvl="6" w:tplc="0C0A000F" w:tentative="1">
      <w:start w:val="1"/>
      <w:numFmt w:val="decimal"/>
      <w:lvlText w:val="%7."/>
      <w:lvlJc w:val="left"/>
      <w:pPr>
        <w:ind w:left="6033" w:hanging="360"/>
      </w:pPr>
    </w:lvl>
    <w:lvl w:ilvl="7" w:tplc="0C0A0019" w:tentative="1">
      <w:start w:val="1"/>
      <w:numFmt w:val="lowerLetter"/>
      <w:lvlText w:val="%8."/>
      <w:lvlJc w:val="left"/>
      <w:pPr>
        <w:ind w:left="6753" w:hanging="360"/>
      </w:pPr>
    </w:lvl>
    <w:lvl w:ilvl="8" w:tplc="0C0A001B" w:tentative="1">
      <w:start w:val="1"/>
      <w:numFmt w:val="lowerRoman"/>
      <w:lvlText w:val="%9."/>
      <w:lvlJc w:val="right"/>
      <w:pPr>
        <w:ind w:left="7473" w:hanging="180"/>
      </w:pPr>
    </w:lvl>
  </w:abstractNum>
  <w:abstractNum w:abstractNumId="9">
    <w:nsid w:val="74CE572F"/>
    <w:multiLevelType w:val="hybridMultilevel"/>
    <w:tmpl w:val="98625D28"/>
    <w:lvl w:ilvl="0" w:tplc="5456DBEC">
      <w:start w:val="1"/>
      <w:numFmt w:val="decimal"/>
      <w:lvlText w:val="%1."/>
      <w:lvlJc w:val="left"/>
      <w:pPr>
        <w:tabs>
          <w:tab w:val="num" w:pos="454"/>
        </w:tabs>
        <w:ind w:left="454" w:hanging="454"/>
      </w:pPr>
      <w:rPr>
        <w:rFonts w:ascii="Tahoma" w:hAnsi="Tahoma" w:cs="Tahoma" w:hint="default"/>
        <w:b/>
        <w:i w:val="0"/>
        <w:shadow/>
        <w:color w:val="auto"/>
        <w:sz w:val="22"/>
        <w:szCs w:val="22"/>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10">
    <w:nsid w:val="776C2DBD"/>
    <w:multiLevelType w:val="hybridMultilevel"/>
    <w:tmpl w:val="8D78D424"/>
    <w:lvl w:ilvl="0" w:tplc="E7068C9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0"/>
  </w:num>
  <w:num w:numId="7">
    <w:abstractNumId w:val="2"/>
  </w:num>
  <w:num w:numId="8">
    <w:abstractNumId w:val="6"/>
  </w:num>
  <w:num w:numId="9">
    <w:abstractNumId w:val="8"/>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F05701"/>
    <w:rsid w:val="00036C18"/>
    <w:rsid w:val="000777AB"/>
    <w:rsid w:val="000A2D95"/>
    <w:rsid w:val="001741C3"/>
    <w:rsid w:val="002722E8"/>
    <w:rsid w:val="003728C3"/>
    <w:rsid w:val="00453F8A"/>
    <w:rsid w:val="005F0E2E"/>
    <w:rsid w:val="00802ED2"/>
    <w:rsid w:val="009042C5"/>
    <w:rsid w:val="00AB3989"/>
    <w:rsid w:val="00B32225"/>
    <w:rsid w:val="00BE2D5E"/>
    <w:rsid w:val="00D6552E"/>
    <w:rsid w:val="00E104F7"/>
    <w:rsid w:val="00F05701"/>
    <w:rsid w:val="00FE4F0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701"/>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F05701"/>
    <w:pPr>
      <w:spacing w:after="120"/>
    </w:pPr>
    <w:rPr>
      <w:sz w:val="16"/>
      <w:szCs w:val="16"/>
      <w:lang w:val="es-PE"/>
    </w:rPr>
  </w:style>
  <w:style w:type="character" w:customStyle="1" w:styleId="Textoindependiente3Car">
    <w:name w:val="Texto independiente 3 Car"/>
    <w:basedOn w:val="Fuentedeprrafopredeter"/>
    <w:link w:val="Textoindependiente3"/>
    <w:rsid w:val="00F05701"/>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F05701"/>
    <w:pPr>
      <w:jc w:val="both"/>
    </w:pPr>
    <w:rPr>
      <w:rFonts w:ascii="Tahoma" w:hAnsi="Tahoma"/>
      <w:sz w:val="22"/>
      <w:szCs w:val="20"/>
    </w:rPr>
  </w:style>
  <w:style w:type="paragraph" w:styleId="Prrafodelista">
    <w:name w:val="List Paragraph"/>
    <w:basedOn w:val="Normal"/>
    <w:uiPriority w:val="34"/>
    <w:qFormat/>
    <w:rsid w:val="00F05701"/>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F05701"/>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F05701"/>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05701"/>
    <w:rPr>
      <w:rFonts w:cs="Times New Roman"/>
      <w:vertAlign w:val="superscript"/>
    </w:rPr>
  </w:style>
  <w:style w:type="paragraph" w:styleId="Piedepgina">
    <w:name w:val="footer"/>
    <w:basedOn w:val="Normal"/>
    <w:link w:val="PiedepginaCar"/>
    <w:uiPriority w:val="99"/>
    <w:unhideWhenUsed/>
    <w:rsid w:val="00F05701"/>
    <w:pPr>
      <w:tabs>
        <w:tab w:val="center" w:pos="4252"/>
        <w:tab w:val="right" w:pos="8504"/>
      </w:tabs>
    </w:pPr>
  </w:style>
  <w:style w:type="character" w:customStyle="1" w:styleId="PiedepginaCar">
    <w:name w:val="Pie de página Car"/>
    <w:basedOn w:val="Fuentedeprrafopredeter"/>
    <w:link w:val="Piedepgina"/>
    <w:uiPriority w:val="99"/>
    <w:rsid w:val="00F05701"/>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F05701"/>
    <w:pPr>
      <w:spacing w:after="120"/>
      <w:ind w:left="283"/>
    </w:pPr>
  </w:style>
  <w:style w:type="character" w:customStyle="1" w:styleId="SangradetextonormalCar">
    <w:name w:val="Sangría de texto normal Car"/>
    <w:basedOn w:val="Fuentedeprrafopredeter"/>
    <w:link w:val="Sangradetextonormal"/>
    <w:uiPriority w:val="99"/>
    <w:rsid w:val="00F05701"/>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F05701"/>
    <w:pPr>
      <w:spacing w:after="120"/>
    </w:pPr>
  </w:style>
  <w:style w:type="character" w:customStyle="1" w:styleId="TextoindependienteCar">
    <w:name w:val="Texto independiente Car"/>
    <w:basedOn w:val="Fuentedeprrafopredeter"/>
    <w:link w:val="Textoindependiente"/>
    <w:uiPriority w:val="99"/>
    <w:rsid w:val="00F05701"/>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rsid w:val="00F05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conformatoprevioCar">
    <w:name w:val="HTML con formato previo Car"/>
    <w:basedOn w:val="Fuentedeprrafopredeter"/>
    <w:link w:val="HTMLconformatoprevio"/>
    <w:rsid w:val="00F05701"/>
    <w:rPr>
      <w:rFonts w:ascii="Courier New" w:eastAsia="Times New Roman" w:hAnsi="Courier New" w:cs="Courier New"/>
      <w:color w:val="000000"/>
      <w:sz w:val="20"/>
      <w:szCs w:val="20"/>
      <w:lang w:eastAsia="es-ES"/>
    </w:rPr>
  </w:style>
  <w:style w:type="paragraph" w:styleId="Encabezado">
    <w:name w:val="header"/>
    <w:aliases w:val="maria,h"/>
    <w:basedOn w:val="Normal"/>
    <w:link w:val="EncabezadoCar"/>
    <w:uiPriority w:val="99"/>
    <w:semiHidden/>
    <w:unhideWhenUsed/>
    <w:rsid w:val="001741C3"/>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1741C3"/>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41153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11</Pages>
  <Words>4223</Words>
  <Characters>23228</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8</cp:revision>
  <cp:lastPrinted>2011-07-18T20:57:00Z</cp:lastPrinted>
  <dcterms:created xsi:type="dcterms:W3CDTF">2011-07-15T16:18:00Z</dcterms:created>
  <dcterms:modified xsi:type="dcterms:W3CDTF">2011-08-15T16:22:00Z</dcterms:modified>
</cp:coreProperties>
</file>